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DFFC2" w14:textId="77777777" w:rsidR="00744B68" w:rsidRDefault="00744B68" w:rsidP="00815B00">
      <w:pPr>
        <w:pStyle w:val="Ttulo"/>
      </w:pPr>
    </w:p>
    <w:p w14:paraId="1F8716B7" w14:textId="77777777" w:rsidR="00744B68" w:rsidRDefault="00744B68" w:rsidP="00815B00">
      <w:pPr>
        <w:pStyle w:val="Ttulo"/>
      </w:pPr>
    </w:p>
    <w:p w14:paraId="54680046" w14:textId="77777777" w:rsidR="00744B68" w:rsidRDefault="00744B68" w:rsidP="00815B00">
      <w:pPr>
        <w:pStyle w:val="Ttulo"/>
      </w:pPr>
    </w:p>
    <w:p w14:paraId="75D092FF" w14:textId="77777777" w:rsidR="00744B68" w:rsidRDefault="00744B68" w:rsidP="00815B00">
      <w:pPr>
        <w:pStyle w:val="Ttulo"/>
      </w:pPr>
    </w:p>
    <w:p w14:paraId="057AE856" w14:textId="5FBE3240" w:rsidR="004C61EA" w:rsidRDefault="004C61EA" w:rsidP="00815B00">
      <w:pPr>
        <w:pStyle w:val="Ttulo"/>
        <w:jc w:val="center"/>
      </w:pPr>
      <w:r>
        <w:t>MOP</w:t>
      </w:r>
      <w:r w:rsidR="00436E72">
        <w:t>-RQUAL</w:t>
      </w:r>
      <w:r>
        <w:t>:</w:t>
      </w:r>
    </w:p>
    <w:p w14:paraId="44151F73" w14:textId="57F29C5E" w:rsidR="00FF096A" w:rsidRDefault="00FF096A" w:rsidP="32AC5060">
      <w:pPr>
        <w:pStyle w:val="Ttulo"/>
        <w:jc w:val="center"/>
      </w:pPr>
      <w:r>
        <w:t xml:space="preserve">Manual </w:t>
      </w:r>
      <w:r w:rsidR="00744B68">
        <w:t>O</w:t>
      </w:r>
      <w:r>
        <w:t xml:space="preserve">peracional do </w:t>
      </w:r>
      <w:r w:rsidR="00436E72">
        <w:t>Regulamento de Qualidade dos Serviços de Telecomunicações - RQUAL</w:t>
      </w:r>
    </w:p>
    <w:p w14:paraId="03A08421" w14:textId="77777777" w:rsidR="004C61EA" w:rsidRDefault="004C61EA" w:rsidP="00815B00"/>
    <w:p w14:paraId="01A85F1B" w14:textId="269029CE" w:rsidR="00FF096A" w:rsidRDefault="00FF096A" w:rsidP="00815B00">
      <w:pPr>
        <w:jc w:val="center"/>
      </w:pPr>
      <w:r>
        <w:t>Resolução nº 717/2019, publicada no DOU em 26/12/2019</w:t>
      </w:r>
    </w:p>
    <w:p w14:paraId="63AC7110" w14:textId="3FDEF46B" w:rsidR="32AC5060" w:rsidRDefault="32AC5060" w:rsidP="32AC5060">
      <w:pPr>
        <w:jc w:val="center"/>
      </w:pPr>
    </w:p>
    <w:p w14:paraId="182C1ABD" w14:textId="60F1643E" w:rsidR="32AC5060" w:rsidRDefault="32AC5060" w:rsidP="32AC5060">
      <w:pPr>
        <w:jc w:val="center"/>
      </w:pPr>
    </w:p>
    <w:p w14:paraId="434C741B" w14:textId="785D1DE2" w:rsidR="32AC5060" w:rsidRDefault="32AC5060" w:rsidP="32AC5060">
      <w:pPr>
        <w:jc w:val="center"/>
      </w:pPr>
    </w:p>
    <w:p w14:paraId="4B646C1D" w14:textId="742497CE" w:rsidR="21B1F5E6" w:rsidRDefault="21B1F5E6" w:rsidP="04D60B45">
      <w:pPr>
        <w:jc w:val="center"/>
        <w:rPr>
          <w:sz w:val="28"/>
          <w:szCs w:val="28"/>
        </w:rPr>
      </w:pPr>
      <w:r w:rsidRPr="04D60B45">
        <w:rPr>
          <w:sz w:val="28"/>
          <w:szCs w:val="28"/>
        </w:rPr>
        <w:t xml:space="preserve">Processo </w:t>
      </w:r>
      <w:r w:rsidR="00241003" w:rsidRPr="04D60B45">
        <w:rPr>
          <w:sz w:val="28"/>
          <w:szCs w:val="28"/>
        </w:rPr>
        <w:t xml:space="preserve">SEI </w:t>
      </w:r>
      <w:r w:rsidRPr="04D60B45">
        <w:rPr>
          <w:sz w:val="28"/>
          <w:szCs w:val="28"/>
        </w:rPr>
        <w:t xml:space="preserve">nº </w:t>
      </w:r>
      <w:r w:rsidR="00056C96" w:rsidRPr="00056C96">
        <w:rPr>
          <w:color w:val="000000" w:themeColor="text1"/>
          <w:sz w:val="28"/>
          <w:szCs w:val="28"/>
        </w:rPr>
        <w:t>53500.040096/2021-15</w:t>
      </w:r>
      <w:r w:rsidRPr="04D60B45">
        <w:rPr>
          <w:sz w:val="28"/>
          <w:szCs w:val="28"/>
        </w:rPr>
        <w:t>.</w:t>
      </w:r>
    </w:p>
    <w:p w14:paraId="05FD5D24" w14:textId="4B18A4B6" w:rsidR="009B326A" w:rsidRDefault="00CC5CB7" w:rsidP="04D60B45">
      <w:pPr>
        <w:jc w:val="center"/>
        <w:rPr>
          <w:sz w:val="28"/>
          <w:szCs w:val="28"/>
        </w:rPr>
      </w:pPr>
      <w:r w:rsidRPr="00D65E71">
        <w:rPr>
          <w:sz w:val="28"/>
          <w:szCs w:val="28"/>
        </w:rPr>
        <w:t xml:space="preserve">VERSÃO </w:t>
      </w:r>
      <w:r w:rsidR="00D65E71" w:rsidRPr="00D65E71">
        <w:rPr>
          <w:sz w:val="28"/>
          <w:szCs w:val="28"/>
        </w:rPr>
        <w:t>2</w:t>
      </w:r>
      <w:r w:rsidRPr="00D65E71">
        <w:rPr>
          <w:sz w:val="28"/>
          <w:szCs w:val="28"/>
        </w:rPr>
        <w:t>.</w:t>
      </w:r>
      <w:r w:rsidR="00036487">
        <w:rPr>
          <w:sz w:val="28"/>
          <w:szCs w:val="28"/>
        </w:rPr>
        <w:t>1</w:t>
      </w:r>
      <w:r w:rsidRPr="00D65E71">
        <w:rPr>
          <w:sz w:val="28"/>
          <w:szCs w:val="28"/>
        </w:rPr>
        <w:t xml:space="preserve"> </w:t>
      </w:r>
      <w:r w:rsidRPr="00380D04">
        <w:rPr>
          <w:sz w:val="28"/>
          <w:szCs w:val="28"/>
        </w:rPr>
        <w:t xml:space="preserve">- </w:t>
      </w:r>
      <w:r w:rsidR="00036487">
        <w:rPr>
          <w:sz w:val="28"/>
          <w:szCs w:val="28"/>
        </w:rPr>
        <w:t>0</w:t>
      </w:r>
      <w:r w:rsidR="00D75A94">
        <w:rPr>
          <w:sz w:val="28"/>
          <w:szCs w:val="28"/>
        </w:rPr>
        <w:t>2</w:t>
      </w:r>
      <w:r w:rsidRPr="00380D04">
        <w:rPr>
          <w:sz w:val="28"/>
          <w:szCs w:val="28"/>
        </w:rPr>
        <w:t>/0</w:t>
      </w:r>
      <w:r w:rsidR="00036487">
        <w:rPr>
          <w:sz w:val="28"/>
          <w:szCs w:val="28"/>
        </w:rPr>
        <w:t>6</w:t>
      </w:r>
      <w:r w:rsidRPr="00380D04">
        <w:rPr>
          <w:sz w:val="28"/>
          <w:szCs w:val="28"/>
        </w:rPr>
        <w:t>/202</w:t>
      </w:r>
      <w:r w:rsidR="00036487">
        <w:rPr>
          <w:sz w:val="28"/>
          <w:szCs w:val="28"/>
        </w:rPr>
        <w:t>3</w:t>
      </w:r>
    </w:p>
    <w:p w14:paraId="3270C260" w14:textId="30262A12" w:rsidR="00CC5CB7" w:rsidRDefault="00CC5CB7" w:rsidP="04D60B45">
      <w:pPr>
        <w:jc w:val="center"/>
        <w:rPr>
          <w:sz w:val="28"/>
          <w:szCs w:val="28"/>
        </w:rPr>
      </w:pPr>
    </w:p>
    <w:p w14:paraId="4328C71C" w14:textId="0E6B5D75" w:rsidR="00CC5CB7" w:rsidRDefault="00CC5CB7" w:rsidP="04D60B45">
      <w:pPr>
        <w:jc w:val="center"/>
        <w:rPr>
          <w:sz w:val="28"/>
          <w:szCs w:val="28"/>
        </w:rPr>
      </w:pPr>
    </w:p>
    <w:p w14:paraId="47ED14A4" w14:textId="77777777" w:rsidR="00CC5CB7" w:rsidRDefault="00CC5CB7" w:rsidP="04D60B45">
      <w:pPr>
        <w:jc w:val="center"/>
        <w:rPr>
          <w:sz w:val="28"/>
          <w:szCs w:val="28"/>
        </w:rPr>
      </w:pPr>
    </w:p>
    <w:p w14:paraId="4499B93B" w14:textId="76AEE4D1" w:rsidR="009B326A" w:rsidRDefault="009B326A" w:rsidP="04D60B45">
      <w:pPr>
        <w:jc w:val="center"/>
        <w:rPr>
          <w:sz w:val="28"/>
          <w:szCs w:val="28"/>
        </w:rPr>
      </w:pPr>
      <w:r>
        <w:rPr>
          <w:sz w:val="28"/>
          <w:szCs w:val="28"/>
        </w:rPr>
        <w:t>Processos relacionados:</w:t>
      </w:r>
    </w:p>
    <w:p w14:paraId="2E8D23F5" w14:textId="71F5139E" w:rsidR="009B326A" w:rsidRDefault="009B326A" w:rsidP="04D60B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GTQUAL: </w:t>
      </w:r>
      <w:r w:rsidR="00480668">
        <w:rPr>
          <w:sz w:val="28"/>
          <w:szCs w:val="28"/>
        </w:rPr>
        <w:t>Reúne as atas de reuniões e deliberações do Grupo Técnico.</w:t>
      </w:r>
    </w:p>
    <w:p w14:paraId="31EF7CB2" w14:textId="4531A37F" w:rsidR="001201C1" w:rsidRDefault="001201C1" w:rsidP="04D60B45">
      <w:pPr>
        <w:jc w:val="center"/>
        <w:rPr>
          <w:sz w:val="28"/>
          <w:szCs w:val="28"/>
        </w:rPr>
      </w:pPr>
      <w:r>
        <w:rPr>
          <w:sz w:val="28"/>
          <w:szCs w:val="28"/>
        </w:rPr>
        <w:t>DVR:</w:t>
      </w:r>
      <w:r w:rsidR="00480668">
        <w:rPr>
          <w:sz w:val="28"/>
          <w:szCs w:val="28"/>
        </w:rPr>
        <w:t xml:space="preserve"> Reúne o DVR aprovado e suas atualizações no tempo.</w:t>
      </w:r>
    </w:p>
    <w:p w14:paraId="57EBD1C5" w14:textId="446E1D4C" w:rsidR="32AC5060" w:rsidRDefault="32AC5060" w:rsidP="32AC5060">
      <w:pPr>
        <w:jc w:val="center"/>
      </w:pPr>
    </w:p>
    <w:p w14:paraId="3655BEA0" w14:textId="72AD2AF4" w:rsidR="32AC5060" w:rsidRDefault="32AC5060" w:rsidP="32AC5060">
      <w:pPr>
        <w:jc w:val="center"/>
      </w:pPr>
    </w:p>
    <w:p w14:paraId="0415D007" w14:textId="19410452" w:rsidR="32AC5060" w:rsidRDefault="32AC5060" w:rsidP="32AC5060">
      <w:pPr>
        <w:jc w:val="center"/>
      </w:pPr>
    </w:p>
    <w:p w14:paraId="53BB456E" w14:textId="77777777" w:rsidR="00036487" w:rsidRDefault="00036487" w:rsidP="32AC5060">
      <w:pPr>
        <w:jc w:val="center"/>
        <w:rPr>
          <w:b/>
          <w:bCs/>
          <w:sz w:val="24"/>
          <w:szCs w:val="24"/>
        </w:rPr>
        <w:sectPr w:rsidR="00036487" w:rsidSect="00036487">
          <w:headerReference w:type="default" r:id="rId11"/>
          <w:footerReference w:type="default" r:id="rId12"/>
          <w:pgSz w:w="11906" w:h="16838"/>
          <w:pgMar w:top="1701" w:right="1134" w:bottom="1134" w:left="1701" w:header="709" w:footer="709" w:gutter="0"/>
          <w:cols w:space="708"/>
          <w:docGrid w:linePitch="360"/>
        </w:sectPr>
      </w:pPr>
    </w:p>
    <w:p w14:paraId="6B637F18" w14:textId="0FBCA965" w:rsidR="00FF096A" w:rsidRPr="00815B00" w:rsidRDefault="213C3FB6" w:rsidP="32AC5060">
      <w:pPr>
        <w:jc w:val="center"/>
        <w:rPr>
          <w:b/>
          <w:bCs/>
          <w:sz w:val="24"/>
          <w:szCs w:val="24"/>
        </w:rPr>
      </w:pPr>
      <w:r w:rsidRPr="32AC5060">
        <w:rPr>
          <w:b/>
          <w:bCs/>
          <w:sz w:val="24"/>
          <w:szCs w:val="24"/>
        </w:rPr>
        <w:lastRenderedPageBreak/>
        <w:t>Versionamentos</w:t>
      </w: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218"/>
        <w:gridCol w:w="931"/>
        <w:gridCol w:w="8259"/>
        <w:gridCol w:w="1691"/>
        <w:gridCol w:w="1930"/>
      </w:tblGrid>
      <w:tr w:rsidR="00241003" w14:paraId="13E75EF6" w14:textId="77777777" w:rsidTr="00CF4CF0">
        <w:tc>
          <w:tcPr>
            <w:tcW w:w="1218" w:type="dxa"/>
            <w:shd w:val="clear" w:color="auto" w:fill="auto"/>
            <w:vAlign w:val="center"/>
          </w:tcPr>
          <w:p w14:paraId="742E28F8" w14:textId="75882BCB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Data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9E699CC" w14:textId="04050914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Versão</w:t>
            </w:r>
          </w:p>
        </w:tc>
        <w:tc>
          <w:tcPr>
            <w:tcW w:w="8332" w:type="dxa"/>
            <w:shd w:val="clear" w:color="auto" w:fill="auto"/>
            <w:vAlign w:val="center"/>
          </w:tcPr>
          <w:p w14:paraId="345B644D" w14:textId="5C51F524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Modificação implementada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123A4C8" w14:textId="3ADFD71F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Item(</w:t>
            </w:r>
            <w:proofErr w:type="spellStart"/>
            <w:r w:rsidRPr="00241003">
              <w:rPr>
                <w:b/>
                <w:sz w:val="20"/>
                <w:szCs w:val="20"/>
              </w:rPr>
              <w:t>ns</w:t>
            </w:r>
            <w:proofErr w:type="spellEnd"/>
            <w:r w:rsidRPr="00241003">
              <w:rPr>
                <w:b/>
                <w:sz w:val="20"/>
                <w:szCs w:val="20"/>
              </w:rPr>
              <w:t>) modificado(s)</w:t>
            </w:r>
            <w:r w:rsidR="00CC5CB7">
              <w:rPr>
                <w:b/>
                <w:sz w:val="20"/>
                <w:szCs w:val="20"/>
              </w:rPr>
              <w:t>,</w:t>
            </w:r>
            <w:r w:rsidRPr="00241003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241003">
              <w:rPr>
                <w:b/>
                <w:sz w:val="20"/>
                <w:szCs w:val="20"/>
              </w:rPr>
              <w:t>inclusive</w:t>
            </w:r>
            <w:r w:rsidR="00CC5CB7">
              <w:rPr>
                <w:b/>
                <w:sz w:val="20"/>
                <w:szCs w:val="20"/>
              </w:rPr>
              <w:t xml:space="preserve"> </w:t>
            </w:r>
            <w:r w:rsidRPr="00241003">
              <w:rPr>
                <w:b/>
                <w:sz w:val="20"/>
                <w:szCs w:val="20"/>
              </w:rPr>
              <w:t>Anexos</w:t>
            </w:r>
            <w:proofErr w:type="gramEnd"/>
          </w:p>
        </w:tc>
        <w:tc>
          <w:tcPr>
            <w:tcW w:w="1857" w:type="dxa"/>
            <w:shd w:val="clear" w:color="auto" w:fill="auto"/>
            <w:vAlign w:val="center"/>
          </w:tcPr>
          <w:p w14:paraId="3F755915" w14:textId="3DC572B2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Justificativa (</w:t>
            </w:r>
            <w:proofErr w:type="spellStart"/>
            <w:r w:rsidRPr="00241003">
              <w:rPr>
                <w:b/>
                <w:sz w:val="20"/>
                <w:szCs w:val="20"/>
              </w:rPr>
              <w:t>ex</w:t>
            </w:r>
            <w:proofErr w:type="spellEnd"/>
            <w:r w:rsidRPr="00241003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n</w:t>
            </w:r>
            <w:r w:rsidRPr="00241003">
              <w:rPr>
                <w:b/>
                <w:sz w:val="20"/>
                <w:szCs w:val="20"/>
              </w:rPr>
              <w:t>º Reunião)</w:t>
            </w:r>
          </w:p>
        </w:tc>
      </w:tr>
      <w:tr w:rsidR="00241003" w14:paraId="61B59BA7" w14:textId="77777777" w:rsidTr="00CF4CF0">
        <w:tc>
          <w:tcPr>
            <w:tcW w:w="1218" w:type="dxa"/>
            <w:vAlign w:val="center"/>
          </w:tcPr>
          <w:p w14:paraId="2E32BF29" w14:textId="2CC68590" w:rsidR="00241003" w:rsidRPr="00241003" w:rsidRDefault="0C78B988" w:rsidP="00CC5CB7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28/06/2021</w:t>
            </w:r>
          </w:p>
        </w:tc>
        <w:tc>
          <w:tcPr>
            <w:tcW w:w="931" w:type="dxa"/>
            <w:vAlign w:val="center"/>
          </w:tcPr>
          <w:p w14:paraId="6BDC5FC8" w14:textId="5C66C676" w:rsidR="00241003" w:rsidRPr="00241003" w:rsidRDefault="00241003" w:rsidP="00CC5CB7">
            <w:pPr>
              <w:jc w:val="center"/>
              <w:rPr>
                <w:sz w:val="20"/>
                <w:szCs w:val="20"/>
              </w:rPr>
            </w:pPr>
            <w:r w:rsidRPr="00241003">
              <w:rPr>
                <w:sz w:val="20"/>
                <w:szCs w:val="20"/>
              </w:rPr>
              <w:t>1.0</w:t>
            </w:r>
          </w:p>
        </w:tc>
        <w:tc>
          <w:tcPr>
            <w:tcW w:w="8332" w:type="dxa"/>
            <w:vAlign w:val="center"/>
          </w:tcPr>
          <w:p w14:paraId="1E225454" w14:textId="49422826" w:rsidR="00241003" w:rsidRPr="00241003" w:rsidRDefault="5E31213C" w:rsidP="00CC5CB7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MOP inaugural</w:t>
            </w:r>
          </w:p>
        </w:tc>
        <w:tc>
          <w:tcPr>
            <w:tcW w:w="1691" w:type="dxa"/>
            <w:vAlign w:val="center"/>
          </w:tcPr>
          <w:p w14:paraId="2609DF01" w14:textId="73B8CBCA" w:rsidR="00241003" w:rsidRPr="00241003" w:rsidRDefault="5E31213C" w:rsidP="00CC5CB7">
            <w:pPr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vAlign w:val="center"/>
          </w:tcPr>
          <w:p w14:paraId="63BCEBF9" w14:textId="117535C8" w:rsidR="00241003" w:rsidRPr="00CF4CF0" w:rsidRDefault="5E31213C" w:rsidP="00CC5CB7">
            <w:pPr>
              <w:jc w:val="center"/>
              <w:rPr>
                <w:sz w:val="16"/>
                <w:szCs w:val="16"/>
              </w:rPr>
            </w:pPr>
            <w:r w:rsidRPr="00CF4CF0">
              <w:rPr>
                <w:sz w:val="16"/>
                <w:szCs w:val="16"/>
              </w:rPr>
              <w:t>Previsão Regulamentar</w:t>
            </w:r>
          </w:p>
        </w:tc>
      </w:tr>
      <w:tr w:rsidR="00241003" w14:paraId="0B3362CE" w14:textId="77777777" w:rsidTr="00CF4CF0">
        <w:tc>
          <w:tcPr>
            <w:tcW w:w="1218" w:type="dxa"/>
            <w:vAlign w:val="center"/>
          </w:tcPr>
          <w:p w14:paraId="0F213A9A" w14:textId="1C8C4E68" w:rsidR="00241003" w:rsidRPr="00241003" w:rsidRDefault="00AB7C75" w:rsidP="0003648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B530A0" w:rsidRPr="00380D04">
              <w:rPr>
                <w:sz w:val="20"/>
                <w:szCs w:val="20"/>
              </w:rPr>
              <w:t>/</w:t>
            </w:r>
            <w:r w:rsidR="00B530A0" w:rsidRPr="04D60B45">
              <w:rPr>
                <w:sz w:val="20"/>
                <w:szCs w:val="20"/>
              </w:rPr>
              <w:t>0</w:t>
            </w:r>
            <w:r w:rsidR="007B62AD">
              <w:rPr>
                <w:sz w:val="20"/>
                <w:szCs w:val="20"/>
              </w:rPr>
              <w:t>3</w:t>
            </w:r>
            <w:r w:rsidR="00B530A0" w:rsidRPr="04D60B45">
              <w:rPr>
                <w:sz w:val="20"/>
                <w:szCs w:val="20"/>
              </w:rPr>
              <w:t>/202</w:t>
            </w:r>
            <w:r w:rsidR="00B530A0">
              <w:rPr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 w14:paraId="08D1CCC3" w14:textId="41F4D052" w:rsidR="00241003" w:rsidRPr="00B530A0" w:rsidRDefault="00B530A0" w:rsidP="00B530A0">
            <w:pPr>
              <w:jc w:val="center"/>
              <w:rPr>
                <w:sz w:val="20"/>
                <w:szCs w:val="20"/>
              </w:rPr>
            </w:pPr>
            <w:r w:rsidRPr="00B530A0">
              <w:rPr>
                <w:sz w:val="20"/>
                <w:szCs w:val="20"/>
              </w:rPr>
              <w:t>2.0</w:t>
            </w:r>
          </w:p>
        </w:tc>
        <w:tc>
          <w:tcPr>
            <w:tcW w:w="8332" w:type="dxa"/>
          </w:tcPr>
          <w:p w14:paraId="37351726" w14:textId="2D733CC0" w:rsidR="00241003" w:rsidRPr="00B530A0" w:rsidRDefault="00B530A0" w:rsidP="00B53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e Anexos ajustados com decisões do Conselho Diretor, correções textuais, padronização, e acréscimo dos Anexos dos indicadores informativos e de ressarcimento</w:t>
            </w:r>
          </w:p>
        </w:tc>
        <w:tc>
          <w:tcPr>
            <w:tcW w:w="1691" w:type="dxa"/>
            <w:vAlign w:val="center"/>
          </w:tcPr>
          <w:p w14:paraId="0AC5E872" w14:textId="64D20011" w:rsidR="00241003" w:rsidRPr="00241003" w:rsidRDefault="00B530A0" w:rsidP="00B53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e todos anexos</w:t>
            </w:r>
          </w:p>
        </w:tc>
        <w:tc>
          <w:tcPr>
            <w:tcW w:w="1857" w:type="dxa"/>
            <w:vAlign w:val="center"/>
          </w:tcPr>
          <w:p w14:paraId="65731682" w14:textId="339191CD" w:rsidR="00241003" w:rsidRPr="00CF4CF0" w:rsidRDefault="00B530A0" w:rsidP="00B530A0">
            <w:pPr>
              <w:jc w:val="center"/>
              <w:rPr>
                <w:sz w:val="16"/>
                <w:szCs w:val="16"/>
              </w:rPr>
            </w:pPr>
            <w:r w:rsidRPr="00CF4CF0">
              <w:rPr>
                <w:sz w:val="16"/>
                <w:szCs w:val="16"/>
              </w:rPr>
              <w:t>Previsão Regulamentar</w:t>
            </w:r>
          </w:p>
        </w:tc>
      </w:tr>
      <w:tr w:rsidR="00CF4CF0" w:rsidRPr="00F50E82" w14:paraId="702416A6" w14:textId="77777777" w:rsidTr="00CF4CF0">
        <w:tc>
          <w:tcPr>
            <w:tcW w:w="1218" w:type="dxa"/>
            <w:vAlign w:val="center"/>
          </w:tcPr>
          <w:p w14:paraId="4D6229B0" w14:textId="0D838AD5" w:rsidR="00CF4CF0" w:rsidRPr="00D75A94" w:rsidRDefault="00CF4CF0" w:rsidP="0003648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75A94"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D75A94">
              <w:rPr>
                <w:color w:val="000000" w:themeColor="text1"/>
                <w:sz w:val="20"/>
                <w:szCs w:val="20"/>
              </w:rPr>
              <w:t>/06/2023</w:t>
            </w:r>
          </w:p>
        </w:tc>
        <w:tc>
          <w:tcPr>
            <w:tcW w:w="931" w:type="dxa"/>
            <w:vMerge w:val="restart"/>
            <w:vAlign w:val="center"/>
          </w:tcPr>
          <w:p w14:paraId="4F9CDCFE" w14:textId="77777777" w:rsidR="00CF4CF0" w:rsidRPr="00D75A94" w:rsidRDefault="00CF4CF0" w:rsidP="0003648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75A94">
              <w:rPr>
                <w:color w:val="000000" w:themeColor="text1"/>
                <w:sz w:val="20"/>
                <w:szCs w:val="20"/>
              </w:rPr>
              <w:t>2.1</w:t>
            </w:r>
          </w:p>
          <w:p w14:paraId="49E62F43" w14:textId="3CCE161A" w:rsidR="00CF4CF0" w:rsidRPr="00D75A94" w:rsidRDefault="00CF4CF0" w:rsidP="00CF4C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332" w:type="dxa"/>
          </w:tcPr>
          <w:p w14:paraId="305A53DB" w14:textId="115A5722" w:rsidR="00CF4CF0" w:rsidRPr="00D75A94" w:rsidRDefault="00CF4CF0" w:rsidP="04D60B45">
            <w:pPr>
              <w:rPr>
                <w:color w:val="000000" w:themeColor="text1"/>
                <w:sz w:val="16"/>
                <w:szCs w:val="16"/>
              </w:rPr>
            </w:pPr>
            <w:r w:rsidRPr="00D75A94">
              <w:rPr>
                <w:color w:val="000000" w:themeColor="text1"/>
                <w:sz w:val="16"/>
                <w:szCs w:val="16"/>
              </w:rPr>
              <w:t>Anexo_01_Especificação sobre o conceito de Gabarito de Oferta: DESPACHO DECISÓRIO Nº 9/2023/COQL/SCO (SEI 10240501)</w:t>
            </w:r>
            <w:r>
              <w:rPr>
                <w:color w:val="000000" w:themeColor="text1"/>
                <w:sz w:val="16"/>
                <w:szCs w:val="16"/>
              </w:rPr>
              <w:t>, de 02/06/2023</w:t>
            </w:r>
          </w:p>
          <w:p w14:paraId="4C07D06A" w14:textId="4F8D5BA4" w:rsidR="00CF4CF0" w:rsidRPr="00D75A94" w:rsidRDefault="00CF4CF0" w:rsidP="04D60B45">
            <w:pPr>
              <w:rPr>
                <w:color w:val="000000" w:themeColor="text1"/>
                <w:sz w:val="16"/>
                <w:szCs w:val="16"/>
              </w:rPr>
            </w:pPr>
            <w:r w:rsidRPr="00D75A94">
              <w:rPr>
                <w:color w:val="000000" w:themeColor="text1"/>
                <w:sz w:val="16"/>
                <w:szCs w:val="16"/>
              </w:rPr>
              <w:t>Anexo_03_IND1_IND2_IND3: DESPACHO DECISÓRIO Nº 2/2023/COQL/SCO (SEI 10145032)</w:t>
            </w:r>
            <w:r>
              <w:rPr>
                <w:color w:val="000000" w:themeColor="text1"/>
                <w:sz w:val="16"/>
                <w:szCs w:val="16"/>
              </w:rPr>
              <w:t>, de 27/04/2023</w:t>
            </w:r>
          </w:p>
          <w:p w14:paraId="58D437B1" w14:textId="60FEBFBF" w:rsidR="00CF4CF0" w:rsidRPr="00BD1B05" w:rsidRDefault="00CF4CF0" w:rsidP="04D60B45">
            <w:pPr>
              <w:rPr>
                <w:color w:val="000000" w:themeColor="text1"/>
                <w:sz w:val="16"/>
                <w:szCs w:val="16"/>
              </w:rPr>
            </w:pPr>
            <w:r w:rsidRPr="00BD1B05">
              <w:rPr>
                <w:color w:val="000000" w:themeColor="text1"/>
                <w:sz w:val="16"/>
                <w:szCs w:val="16"/>
              </w:rPr>
              <w:t>Anexo_05_IND4_IND5_IND6_IND7_INF4_INF5_SMP: DESPACHO DECISÓRIO Nº 3/2023/COQL/SCO (SEI 10145592)</w:t>
            </w:r>
            <w:r>
              <w:rPr>
                <w:color w:val="000000" w:themeColor="text1"/>
                <w:sz w:val="16"/>
                <w:szCs w:val="16"/>
              </w:rPr>
              <w:t>, de 27/04/2023</w:t>
            </w:r>
          </w:p>
          <w:p w14:paraId="32D18577" w14:textId="491A58E0" w:rsidR="00CF4CF0" w:rsidRPr="00D75A94" w:rsidRDefault="00CF4CF0" w:rsidP="04D60B45">
            <w:pPr>
              <w:rPr>
                <w:color w:val="000000" w:themeColor="text1"/>
                <w:sz w:val="16"/>
                <w:szCs w:val="16"/>
              </w:rPr>
            </w:pPr>
            <w:r w:rsidRPr="00D75A94">
              <w:rPr>
                <w:color w:val="000000" w:themeColor="text1"/>
                <w:sz w:val="16"/>
                <w:szCs w:val="16"/>
              </w:rPr>
              <w:t>Anexo_06_IND4_IND5_IND6_IND7_INF4_INF5_SCM: DESPACHO DECISÓRIO Nº 10/2023/COQL/SCO (SEI 10240709)</w:t>
            </w:r>
            <w:r>
              <w:rPr>
                <w:color w:val="000000" w:themeColor="text1"/>
                <w:sz w:val="16"/>
                <w:szCs w:val="16"/>
              </w:rPr>
              <w:t>, de 02/06/2023</w:t>
            </w:r>
          </w:p>
          <w:p w14:paraId="5846ACB5" w14:textId="61656114" w:rsidR="00CF4CF0" w:rsidRPr="00D75A94" w:rsidRDefault="00CF4CF0" w:rsidP="04D60B45">
            <w:pPr>
              <w:rPr>
                <w:color w:val="000000" w:themeColor="text1"/>
                <w:sz w:val="16"/>
                <w:szCs w:val="16"/>
              </w:rPr>
            </w:pPr>
            <w:r w:rsidRPr="00D75A94">
              <w:rPr>
                <w:color w:val="000000" w:themeColor="text1"/>
                <w:sz w:val="16"/>
                <w:szCs w:val="16"/>
              </w:rPr>
              <w:t>Anexo_07_IND8: DESPACHO DECISÓRIO Nº 4/2023/COQL/SCO (SEI 10153163)</w:t>
            </w:r>
            <w:r>
              <w:rPr>
                <w:color w:val="000000" w:themeColor="text1"/>
                <w:sz w:val="16"/>
                <w:szCs w:val="16"/>
              </w:rPr>
              <w:t>, de 27/04/2023</w:t>
            </w:r>
          </w:p>
          <w:p w14:paraId="4A78DADD" w14:textId="1B275AC7" w:rsidR="00CF4CF0" w:rsidRPr="00D75A94" w:rsidRDefault="00CF4CF0" w:rsidP="04D60B45">
            <w:pPr>
              <w:rPr>
                <w:color w:val="000000" w:themeColor="text1"/>
                <w:sz w:val="16"/>
                <w:szCs w:val="16"/>
              </w:rPr>
            </w:pPr>
            <w:r w:rsidRPr="00D75A94">
              <w:rPr>
                <w:color w:val="000000" w:themeColor="text1"/>
                <w:sz w:val="16"/>
                <w:szCs w:val="16"/>
              </w:rPr>
              <w:t>Anexo_09_IND9: DESPACHO DECISÓRIO Nº 11/2023/COQL/SCO (SEI 10240985)</w:t>
            </w:r>
            <w:r>
              <w:rPr>
                <w:color w:val="000000" w:themeColor="text1"/>
                <w:sz w:val="16"/>
                <w:szCs w:val="16"/>
              </w:rPr>
              <w:t>, de 02/06/2023</w:t>
            </w:r>
          </w:p>
          <w:p w14:paraId="5E37A210" w14:textId="2D266C9E" w:rsidR="00CF4CF0" w:rsidRPr="00D75A94" w:rsidRDefault="00CF4CF0" w:rsidP="04D60B45">
            <w:pPr>
              <w:rPr>
                <w:color w:val="000000" w:themeColor="text1"/>
                <w:sz w:val="16"/>
                <w:szCs w:val="16"/>
              </w:rPr>
            </w:pPr>
            <w:r w:rsidRPr="00D75A94">
              <w:rPr>
                <w:color w:val="000000" w:themeColor="text1"/>
                <w:sz w:val="16"/>
                <w:szCs w:val="16"/>
              </w:rPr>
              <w:t>Anexo_10_INF1: DESPACHO DECISÓRIO Nº 11/2023/COQL/SCO (SEI 10240985)</w:t>
            </w:r>
            <w:r>
              <w:rPr>
                <w:color w:val="000000" w:themeColor="text1"/>
                <w:sz w:val="16"/>
                <w:szCs w:val="16"/>
              </w:rPr>
              <w:t>, de 02/06/2023</w:t>
            </w:r>
          </w:p>
        </w:tc>
        <w:tc>
          <w:tcPr>
            <w:tcW w:w="1691" w:type="dxa"/>
            <w:vAlign w:val="center"/>
          </w:tcPr>
          <w:p w14:paraId="17513A19" w14:textId="23990421" w:rsidR="00CF4CF0" w:rsidRPr="00D75A94" w:rsidRDefault="00CF4CF0" w:rsidP="00F50E8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75A94">
              <w:rPr>
                <w:color w:val="000000" w:themeColor="text1"/>
                <w:sz w:val="20"/>
                <w:szCs w:val="20"/>
              </w:rPr>
              <w:t>Anexos 01, 03, 05, 06, 07, 09 e 10</w:t>
            </w:r>
          </w:p>
        </w:tc>
        <w:tc>
          <w:tcPr>
            <w:tcW w:w="1857" w:type="dxa"/>
            <w:vAlign w:val="center"/>
          </w:tcPr>
          <w:p w14:paraId="222E9558" w14:textId="4625D73A" w:rsidR="00CF4CF0" w:rsidRPr="00CF4CF0" w:rsidRDefault="00CF4CF0" w:rsidP="00D75A94">
            <w:pPr>
              <w:jc w:val="center"/>
              <w:rPr>
                <w:sz w:val="16"/>
                <w:szCs w:val="16"/>
              </w:rPr>
            </w:pPr>
            <w:r w:rsidRPr="00CF4CF0">
              <w:rPr>
                <w:sz w:val="16"/>
                <w:szCs w:val="16"/>
              </w:rPr>
              <w:t>Atualização considerando desenvolvimentos de motor entregues e ajustes de redação</w:t>
            </w:r>
          </w:p>
        </w:tc>
      </w:tr>
      <w:tr w:rsidR="00CF4CF0" w:rsidRPr="00CF4CF0" w14:paraId="2D8B1FFB" w14:textId="77777777" w:rsidTr="00CF4CF0">
        <w:tc>
          <w:tcPr>
            <w:tcW w:w="1218" w:type="dxa"/>
            <w:vAlign w:val="center"/>
          </w:tcPr>
          <w:p w14:paraId="3385DBA9" w14:textId="3E11C95A" w:rsidR="00CF4CF0" w:rsidRPr="00F50E82" w:rsidRDefault="00CF4CF0" w:rsidP="00CF4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</w:t>
            </w:r>
            <w:bookmarkStart w:id="0" w:name="_GoBack"/>
            <w:bookmarkEnd w:id="0"/>
            <w:r>
              <w:rPr>
                <w:sz w:val="20"/>
                <w:szCs w:val="20"/>
              </w:rPr>
              <w:t>/2023</w:t>
            </w:r>
          </w:p>
        </w:tc>
        <w:tc>
          <w:tcPr>
            <w:tcW w:w="931" w:type="dxa"/>
            <w:vMerge/>
          </w:tcPr>
          <w:p w14:paraId="3148B7E4" w14:textId="4878713C" w:rsidR="00CF4CF0" w:rsidRPr="00F50E82" w:rsidRDefault="00CF4CF0" w:rsidP="00CF4C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2" w:type="dxa"/>
            <w:vAlign w:val="center"/>
          </w:tcPr>
          <w:p w14:paraId="2E82EAB7" w14:textId="77777777" w:rsidR="00CF4CF0" w:rsidRDefault="00CF4CF0" w:rsidP="00CF4CF0">
            <w:pPr>
              <w:rPr>
                <w:color w:val="000000" w:themeColor="text1"/>
                <w:sz w:val="16"/>
                <w:szCs w:val="16"/>
              </w:rPr>
            </w:pPr>
            <w:r w:rsidRPr="00CF4CF0">
              <w:rPr>
                <w:color w:val="000000" w:themeColor="text1"/>
                <w:sz w:val="16"/>
                <w:szCs w:val="16"/>
              </w:rPr>
              <w:t xml:space="preserve">Anexo_05_IND4_IND5_IND6_IND7_INF4_INF5_SMP: </w:t>
            </w:r>
            <w:r w:rsidRPr="00D75A94">
              <w:rPr>
                <w:color w:val="000000" w:themeColor="text1"/>
                <w:sz w:val="16"/>
                <w:szCs w:val="16"/>
              </w:rPr>
              <w:t xml:space="preserve">DESPACHO DECISÓRIO Nº </w:t>
            </w:r>
            <w:r w:rsidRPr="00CF4CF0">
              <w:rPr>
                <w:color w:val="000000" w:themeColor="text1"/>
                <w:sz w:val="16"/>
                <w:szCs w:val="16"/>
              </w:rPr>
              <w:t>14</w:t>
            </w:r>
            <w:r w:rsidRPr="00CF4CF0">
              <w:rPr>
                <w:color w:val="000000" w:themeColor="text1"/>
                <w:sz w:val="16"/>
                <w:szCs w:val="16"/>
              </w:rPr>
              <w:t>/</w:t>
            </w:r>
            <w:r w:rsidRPr="00D75A94">
              <w:rPr>
                <w:color w:val="000000" w:themeColor="text1"/>
                <w:sz w:val="16"/>
                <w:szCs w:val="16"/>
              </w:rPr>
              <w:t>2023/COQL/SCO</w:t>
            </w:r>
            <w:r w:rsidRPr="00CF4CF0">
              <w:rPr>
                <w:color w:val="000000" w:themeColor="text1"/>
                <w:sz w:val="16"/>
                <w:szCs w:val="16"/>
              </w:rPr>
              <w:t xml:space="preserve"> (</w:t>
            </w:r>
            <w:r w:rsidRPr="00CF4CF0">
              <w:rPr>
                <w:color w:val="000000" w:themeColor="text1"/>
                <w:sz w:val="16"/>
                <w:szCs w:val="16"/>
              </w:rPr>
              <w:t xml:space="preserve">SEI </w:t>
            </w:r>
            <w:r w:rsidRPr="00CF4CF0">
              <w:rPr>
                <w:color w:val="000000" w:themeColor="text1"/>
                <w:sz w:val="16"/>
                <w:szCs w:val="16"/>
              </w:rPr>
              <w:t>10407379)</w:t>
            </w:r>
            <w:r w:rsidRPr="00CF4CF0">
              <w:rPr>
                <w:color w:val="000000" w:themeColor="text1"/>
                <w:sz w:val="16"/>
                <w:szCs w:val="16"/>
              </w:rPr>
              <w:t>, de 26/07/2023</w:t>
            </w:r>
          </w:p>
          <w:p w14:paraId="63DE1896" w14:textId="27CE0232" w:rsidR="00CF4CF0" w:rsidRPr="00CF4CF0" w:rsidRDefault="00CF4CF0" w:rsidP="00CF4CF0">
            <w:pPr>
              <w:rPr>
                <w:color w:val="000000" w:themeColor="text1"/>
                <w:sz w:val="16"/>
                <w:szCs w:val="16"/>
              </w:rPr>
            </w:pPr>
            <w:r w:rsidRPr="00CF4CF0">
              <w:rPr>
                <w:color w:val="000000" w:themeColor="text1"/>
                <w:sz w:val="16"/>
                <w:szCs w:val="16"/>
              </w:rPr>
              <w:t>Anexo_06_IND4_IND5_IND6_IND7_INF4_INF5_SCM:</w:t>
            </w:r>
            <w:r w:rsidRPr="00CF4CF0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D75A94">
              <w:rPr>
                <w:color w:val="000000" w:themeColor="text1"/>
                <w:sz w:val="16"/>
                <w:szCs w:val="16"/>
              </w:rPr>
              <w:t xml:space="preserve">DESPACHO DECISÓRIO Nº </w:t>
            </w:r>
            <w:r w:rsidRPr="00CF4CF0">
              <w:rPr>
                <w:color w:val="000000" w:themeColor="text1"/>
                <w:sz w:val="16"/>
                <w:szCs w:val="16"/>
              </w:rPr>
              <w:t>14/</w:t>
            </w:r>
            <w:r w:rsidRPr="00D75A94">
              <w:rPr>
                <w:color w:val="000000" w:themeColor="text1"/>
                <w:sz w:val="16"/>
                <w:szCs w:val="16"/>
              </w:rPr>
              <w:t>2023/COQL/SCO</w:t>
            </w:r>
            <w:r w:rsidRPr="00CF4CF0">
              <w:rPr>
                <w:color w:val="000000" w:themeColor="text1"/>
                <w:sz w:val="16"/>
                <w:szCs w:val="16"/>
              </w:rPr>
              <w:t xml:space="preserve"> (SEI 10407379), de 26/07/2023</w:t>
            </w:r>
          </w:p>
          <w:p w14:paraId="5BB8A653" w14:textId="0788D7DE" w:rsidR="00CF4CF0" w:rsidRPr="00CF4CF0" w:rsidRDefault="00CF4CF0" w:rsidP="00CF4CF0">
            <w:pPr>
              <w:rPr>
                <w:color w:val="000000" w:themeColor="text1"/>
                <w:sz w:val="16"/>
                <w:szCs w:val="16"/>
              </w:rPr>
            </w:pPr>
            <w:r w:rsidRPr="00D75A94">
              <w:rPr>
                <w:color w:val="000000" w:themeColor="text1"/>
                <w:sz w:val="16"/>
                <w:szCs w:val="16"/>
              </w:rPr>
              <w:t>Anexo_07_IND8: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D75A94">
              <w:rPr>
                <w:color w:val="000000" w:themeColor="text1"/>
                <w:sz w:val="16"/>
                <w:szCs w:val="16"/>
              </w:rPr>
              <w:t xml:space="preserve">DESPACHO DECISÓRIO Nº </w:t>
            </w:r>
            <w:r w:rsidRPr="00CF4CF0">
              <w:rPr>
                <w:color w:val="000000" w:themeColor="text1"/>
                <w:sz w:val="16"/>
                <w:szCs w:val="16"/>
              </w:rPr>
              <w:t>14/</w:t>
            </w:r>
            <w:r w:rsidRPr="00D75A94">
              <w:rPr>
                <w:color w:val="000000" w:themeColor="text1"/>
                <w:sz w:val="16"/>
                <w:szCs w:val="16"/>
              </w:rPr>
              <w:t>2023/COQL/SCO</w:t>
            </w:r>
            <w:r w:rsidRPr="00CF4CF0">
              <w:rPr>
                <w:color w:val="000000" w:themeColor="text1"/>
                <w:sz w:val="16"/>
                <w:szCs w:val="16"/>
              </w:rPr>
              <w:t xml:space="preserve"> (SEI 10407379), de 26/07/2023</w:t>
            </w:r>
          </w:p>
        </w:tc>
        <w:tc>
          <w:tcPr>
            <w:tcW w:w="1691" w:type="dxa"/>
            <w:vAlign w:val="center"/>
          </w:tcPr>
          <w:p w14:paraId="55D19D03" w14:textId="145A7508" w:rsidR="00CF4CF0" w:rsidRPr="00CF4CF0" w:rsidRDefault="00CF4CF0" w:rsidP="00CF4CF0">
            <w:pPr>
              <w:jc w:val="center"/>
              <w:rPr>
                <w:sz w:val="20"/>
                <w:szCs w:val="20"/>
              </w:rPr>
            </w:pPr>
            <w:r w:rsidRPr="00D75A94">
              <w:rPr>
                <w:color w:val="000000" w:themeColor="text1"/>
                <w:sz w:val="20"/>
                <w:szCs w:val="20"/>
              </w:rPr>
              <w:t>Anexos 05, 06</w:t>
            </w:r>
            <w:r>
              <w:rPr>
                <w:color w:val="000000" w:themeColor="text1"/>
                <w:sz w:val="20"/>
                <w:szCs w:val="20"/>
              </w:rPr>
              <w:t xml:space="preserve"> e</w:t>
            </w:r>
            <w:r w:rsidRPr="00D75A94">
              <w:rPr>
                <w:color w:val="000000" w:themeColor="text1"/>
                <w:sz w:val="20"/>
                <w:szCs w:val="20"/>
              </w:rPr>
              <w:t xml:space="preserve"> 07</w:t>
            </w:r>
          </w:p>
        </w:tc>
        <w:tc>
          <w:tcPr>
            <w:tcW w:w="1857" w:type="dxa"/>
          </w:tcPr>
          <w:p w14:paraId="65815447" w14:textId="7857B554" w:rsidR="00CF4CF0" w:rsidRPr="00CF4CF0" w:rsidRDefault="00CF4CF0" w:rsidP="00CF4CF0">
            <w:pPr>
              <w:jc w:val="center"/>
              <w:rPr>
                <w:sz w:val="16"/>
                <w:szCs w:val="16"/>
              </w:rPr>
            </w:pPr>
            <w:r w:rsidRPr="00CF4CF0">
              <w:rPr>
                <w:sz w:val="16"/>
                <w:szCs w:val="16"/>
              </w:rPr>
              <w:t xml:space="preserve">Atualização considerando </w:t>
            </w:r>
            <w:r w:rsidRPr="00CF4CF0">
              <w:rPr>
                <w:sz w:val="16"/>
                <w:szCs w:val="16"/>
              </w:rPr>
              <w:t>o disposto no Informe nº131/2023/COQL/SCO (SEI 10395367), que analisou as peças recursivas</w:t>
            </w:r>
          </w:p>
        </w:tc>
      </w:tr>
      <w:tr w:rsidR="00241003" w:rsidRPr="00CF4CF0" w14:paraId="7EA7BF6B" w14:textId="77777777" w:rsidTr="00CF4CF0">
        <w:tc>
          <w:tcPr>
            <w:tcW w:w="1218" w:type="dxa"/>
          </w:tcPr>
          <w:p w14:paraId="4D56A125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14:paraId="0F70F4CA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8332" w:type="dxa"/>
          </w:tcPr>
          <w:p w14:paraId="6E2D8A65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64234916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14:paraId="38B7CFB2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</w:tr>
      <w:tr w:rsidR="00241003" w:rsidRPr="00CF4CF0" w14:paraId="5BADD3E5" w14:textId="77777777" w:rsidTr="00CF4CF0">
        <w:tc>
          <w:tcPr>
            <w:tcW w:w="1218" w:type="dxa"/>
          </w:tcPr>
          <w:p w14:paraId="04677153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14:paraId="0F731D99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8332" w:type="dxa"/>
          </w:tcPr>
          <w:p w14:paraId="056E880F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C66633D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14:paraId="7EFA1969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</w:tr>
      <w:tr w:rsidR="00241003" w:rsidRPr="00CF4CF0" w14:paraId="66E9008B" w14:textId="77777777" w:rsidTr="00CF4CF0">
        <w:tc>
          <w:tcPr>
            <w:tcW w:w="1218" w:type="dxa"/>
          </w:tcPr>
          <w:p w14:paraId="36A6D0AF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14:paraId="38A090E8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8332" w:type="dxa"/>
          </w:tcPr>
          <w:p w14:paraId="7CBFF21A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6AB7DA96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14:paraId="2A49A919" w14:textId="77777777" w:rsidR="00241003" w:rsidRPr="00CF4CF0" w:rsidRDefault="00241003" w:rsidP="00241003">
            <w:pPr>
              <w:rPr>
                <w:sz w:val="20"/>
                <w:szCs w:val="20"/>
              </w:rPr>
            </w:pPr>
          </w:p>
        </w:tc>
      </w:tr>
    </w:tbl>
    <w:p w14:paraId="72AE9025" w14:textId="346987E3" w:rsidR="00241003" w:rsidRPr="00E72C41" w:rsidRDefault="00241003" w:rsidP="00241003">
      <w:pPr>
        <w:pStyle w:val="PargrafodaLista"/>
        <w:ind w:firstLine="0"/>
        <w:rPr>
          <w:sz w:val="16"/>
          <w:szCs w:val="16"/>
        </w:rPr>
      </w:pPr>
      <w:r w:rsidRPr="00E72C41">
        <w:rPr>
          <w:sz w:val="16"/>
          <w:szCs w:val="16"/>
        </w:rPr>
        <w:t>OBS: Cada alteração em Anexos reverbera em nova versão de MOP</w:t>
      </w:r>
    </w:p>
    <w:p w14:paraId="076F7B79" w14:textId="45FCAC10" w:rsidR="32AC5060" w:rsidRDefault="32AC5060" w:rsidP="32AC5060">
      <w:pPr>
        <w:pStyle w:val="PargrafodaLista"/>
      </w:pPr>
    </w:p>
    <w:p w14:paraId="6F0CF301" w14:textId="13D47B4B" w:rsidR="32AC5060" w:rsidRDefault="32AC5060" w:rsidP="32AC5060">
      <w:pPr>
        <w:pStyle w:val="PargrafodaLista"/>
      </w:pPr>
    </w:p>
    <w:p w14:paraId="5EDB7A6C" w14:textId="77777777" w:rsidR="005E115C" w:rsidRDefault="005E115C" w:rsidP="00C66329"/>
    <w:p w14:paraId="630F9A17" w14:textId="52542EEE" w:rsidR="00FF096A" w:rsidRDefault="00FF096A" w:rsidP="00C66329">
      <w:r>
        <w:br w:type="page"/>
      </w:r>
    </w:p>
    <w:p w14:paraId="5FF12B5B" w14:textId="77777777" w:rsidR="00036487" w:rsidRDefault="00036487" w:rsidP="00815B00">
      <w:pPr>
        <w:jc w:val="center"/>
        <w:rPr>
          <w:b/>
          <w:sz w:val="24"/>
        </w:rPr>
        <w:sectPr w:rsidR="00036487" w:rsidSect="00036487">
          <w:pgSz w:w="16838" w:h="11906" w:orient="landscape"/>
          <w:pgMar w:top="1134" w:right="1134" w:bottom="1701" w:left="1701" w:header="709" w:footer="709" w:gutter="0"/>
          <w:cols w:space="708"/>
          <w:docGrid w:linePitch="360"/>
        </w:sectPr>
      </w:pPr>
    </w:p>
    <w:p w14:paraId="689748D5" w14:textId="4B56E738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lastRenderedPageBreak/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0D128850" w14:textId="7738C966" w:rsidR="00036487" w:rsidRDefault="00E579C9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36851149" w:history="1">
            <w:r w:rsidR="00036487" w:rsidRPr="009A7FCD">
              <w:rPr>
                <w:rStyle w:val="Hyperlink"/>
                <w:noProof/>
              </w:rPr>
              <w:t>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Contexto deste Documento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_Toc136851149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4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1B04183E" w14:textId="321B149A" w:rsidR="00036487" w:rsidRDefault="00ED7BC8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50" w:history="1">
            <w:r w:rsidR="00036487" w:rsidRPr="009A7FCD">
              <w:rPr>
                <w:rStyle w:val="Hyperlink"/>
                <w:noProof/>
              </w:rPr>
              <w:t>2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Processo de aferição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_Toc136851150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6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0722B853" w14:textId="093464A0" w:rsidR="00036487" w:rsidRDefault="00ED7BC8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51" w:history="1">
            <w:r w:rsidR="00036487" w:rsidRPr="009A7FCD">
              <w:rPr>
                <w:rStyle w:val="Hyperlink"/>
                <w:noProof/>
              </w:rPr>
              <w:t>2.1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Coleta de dados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_Toc136851151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9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5A060BA9" w14:textId="50E16811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2" w:history="1">
            <w:r w:rsidR="00036487" w:rsidRPr="009A7FCD">
              <w:rPr>
                <w:rStyle w:val="Hyperlink"/>
                <w:noProof/>
              </w:rPr>
              <w:t>2.1.1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Garantia de comparabilidade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_Toc136851152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10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34FA457C" w14:textId="7AECC9F9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3" w:history="1">
            <w:r w:rsidR="00036487" w:rsidRPr="009A7FCD">
              <w:rPr>
                <w:rStyle w:val="Hyperlink"/>
                <w:noProof/>
              </w:rPr>
              <w:t>2.1.2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Obrigatoriedade de Coleta (Gabarito de Oferta)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_Toc136851153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10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00487FE4" w14:textId="0F6BB691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4" w:history="1">
            <w:r w:rsidR="00036487" w:rsidRPr="009A7FCD">
              <w:rPr>
                <w:rStyle w:val="Hyperlink"/>
                <w:noProof/>
              </w:rPr>
              <w:t>2.1.3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Plano amostral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_Toc136851154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11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785EF922" w14:textId="06EFFAA5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5" w:history="1">
            <w:r w:rsidR="00036487" w:rsidRPr="009A7FCD">
              <w:rPr>
                <w:rStyle w:val="Hyperlink"/>
                <w:noProof/>
              </w:rPr>
              <w:t>2.1.4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Processamento de Dados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_Toc136851155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11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6E888D1A" w14:textId="712CE8B9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6" w:history="1">
            <w:r w:rsidR="00036487" w:rsidRPr="009A7FCD">
              <w:rPr>
                <w:rStyle w:val="Hyperlink"/>
                <w:noProof/>
              </w:rPr>
              <w:t>2.1.5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Retificação de Dados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_Toc136851156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11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079A2180" w14:textId="285FFF15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7" w:history="1">
            <w:r w:rsidR="00036487" w:rsidRPr="009A7FCD">
              <w:rPr>
                <w:rStyle w:val="Hyperlink"/>
                <w:noProof/>
              </w:rPr>
              <w:t>2.1.6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Declaração de Entrega e Integridade dos Dados Coletados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_Toc136851157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12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3F03D323" w14:textId="4D904A9F" w:rsidR="00036487" w:rsidRDefault="00ED7BC8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58" w:history="1">
            <w:r w:rsidR="00036487" w:rsidRPr="009A7FCD">
              <w:rPr>
                <w:rStyle w:val="Hyperlink"/>
                <w:noProof/>
              </w:rPr>
              <w:t>2.2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Cálculo de indicadores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_Toc136851158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12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10C7C2EE" w14:textId="21F13524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9" w:history="1">
            <w:r w:rsidR="00036487" w:rsidRPr="009A7FCD">
              <w:rPr>
                <w:rStyle w:val="Hyperlink"/>
                <w:noProof/>
              </w:rPr>
              <w:t>2.2.1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Definições dos indicadores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_Toc136851159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12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5A8DD670" w14:textId="57AB4554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0" w:history="1">
            <w:r w:rsidR="00036487" w:rsidRPr="009A7FCD">
              <w:rPr>
                <w:rStyle w:val="Hyperlink"/>
                <w:noProof/>
              </w:rPr>
              <w:t>2.2.2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Critérios e Fórmulas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_Toc136851160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14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0E686673" w14:textId="55D4E5B3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1" w:history="1">
            <w:r w:rsidR="00036487" w:rsidRPr="009A7FCD">
              <w:rPr>
                <w:rStyle w:val="Hyperlink"/>
                <w:noProof/>
              </w:rPr>
              <w:t>2.2.3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Base de Indicadores Calculados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_Toc136851161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15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562F027F" w14:textId="0E0B51C5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2" w:history="1">
            <w:r w:rsidR="00036487" w:rsidRPr="009A7FCD">
              <w:rPr>
                <w:rStyle w:val="Hyperlink"/>
                <w:noProof/>
              </w:rPr>
              <w:t>2.2.4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Entrega dos dados na Anatel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_Toc136851162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16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647FAF3B" w14:textId="55157B49" w:rsidR="00036487" w:rsidRDefault="00ED7BC8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63" w:history="1">
            <w:r w:rsidR="00036487" w:rsidRPr="009A7FCD">
              <w:rPr>
                <w:rStyle w:val="Hyperlink"/>
                <w:noProof/>
              </w:rPr>
              <w:t>2.3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Tratamento de casos fortuitos e força maior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_Toc136851163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16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11725642" w14:textId="5461A973" w:rsidR="00036487" w:rsidRDefault="00ED7BC8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64" w:history="1">
            <w:r w:rsidR="00036487" w:rsidRPr="009A7FCD">
              <w:rPr>
                <w:rStyle w:val="Hyperlink"/>
                <w:noProof/>
              </w:rPr>
              <w:t>3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Publicação de dados e resultados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_Toc136851164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16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6A63E410" w14:textId="1675D849" w:rsidR="00036487" w:rsidRDefault="00ED7BC8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65" w:history="1">
            <w:r w:rsidR="00036487" w:rsidRPr="009A7FCD">
              <w:rPr>
                <w:rStyle w:val="Hyperlink"/>
                <w:noProof/>
              </w:rPr>
              <w:t>3.1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Especificações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_Toc136851165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17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15311B99" w14:textId="5C683D05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6" w:history="1">
            <w:r w:rsidR="00036487" w:rsidRPr="009A7FCD">
              <w:rPr>
                <w:rStyle w:val="Hyperlink"/>
                <w:noProof/>
              </w:rPr>
              <w:t>3.1.1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Pela ESAQ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_Toc136851166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17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17FC71A2" w14:textId="04C30BF5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7" w:history="1">
            <w:r w:rsidR="00036487" w:rsidRPr="009A7FCD">
              <w:rPr>
                <w:rStyle w:val="Hyperlink"/>
                <w:noProof/>
              </w:rPr>
              <w:t>3.1.2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Pela Prestadora Participante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_Toc136851167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17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4AA01E68" w14:textId="74F835A5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8" w:history="1">
            <w:r w:rsidR="00036487" w:rsidRPr="009A7FCD">
              <w:rPr>
                <w:rStyle w:val="Hyperlink"/>
                <w:noProof/>
              </w:rPr>
              <w:t>3.1.3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Pela Anatel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_Toc136851168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17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7BBB4B5A" w14:textId="1BA38643" w:rsidR="00036487" w:rsidRDefault="00ED7BC8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69" w:history="1">
            <w:r w:rsidR="00036487" w:rsidRPr="009A7FCD">
              <w:rPr>
                <w:rStyle w:val="Hyperlink"/>
                <w:noProof/>
              </w:rPr>
              <w:t>4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Acompanhamentos Correlatos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_Toc136851169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17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5B46B826" w14:textId="476006DC" w:rsidR="00036487" w:rsidRDefault="00ED7BC8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0" w:history="1">
            <w:r w:rsidR="00036487" w:rsidRPr="009A7FCD">
              <w:rPr>
                <w:rStyle w:val="Hyperlink"/>
                <w:noProof/>
              </w:rPr>
              <w:t>4.1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Tratamento de interrupções e ressarcimento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_Toc136851170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17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43137EC5" w14:textId="247A81B2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1" w:history="1">
            <w:r w:rsidR="00036487" w:rsidRPr="009A7FCD">
              <w:rPr>
                <w:rStyle w:val="Hyperlink"/>
                <w:noProof/>
              </w:rPr>
              <w:t>4.1.1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Comunicação de Interrupções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_Toc136851171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18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5DF313CC" w14:textId="36E86112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2" w:history="1">
            <w:r w:rsidR="00036487" w:rsidRPr="009A7FCD">
              <w:rPr>
                <w:rStyle w:val="Hyperlink"/>
                <w:noProof/>
              </w:rPr>
              <w:t>4.1.2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Esclarecimentos em relação ao conceito de “Dever de Continuidade”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_Toc136851172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18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514B56D8" w14:textId="7927EEFD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3" w:history="1">
            <w:r w:rsidR="00036487" w:rsidRPr="009A7FCD">
              <w:rPr>
                <w:rStyle w:val="Hyperlink"/>
                <w:noProof/>
              </w:rPr>
              <w:t>4.1.3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Requisitos do Processo de Ressarcimento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_Toc136851173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19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524F7F39" w14:textId="6E5C0EAD" w:rsidR="00036487" w:rsidRDefault="00ED7BC8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4" w:history="1">
            <w:r w:rsidR="00036487" w:rsidRPr="009A7FCD">
              <w:rPr>
                <w:rStyle w:val="Hyperlink"/>
                <w:noProof/>
              </w:rPr>
              <w:t>4.2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Processo de aferição da qualidade individual (exclusivo para SCM)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_Toc136851174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19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4ED096FB" w14:textId="29228614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5" w:history="1">
            <w:r w:rsidR="00036487" w:rsidRPr="009A7FCD">
              <w:rPr>
                <w:rStyle w:val="Hyperlink"/>
                <w:rFonts w:eastAsia="Calibri"/>
                <w:noProof/>
              </w:rPr>
              <w:t>4.2.1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rFonts w:eastAsia="Calibri"/>
                <w:noProof/>
              </w:rPr>
              <w:t>Canal oficial para realização de testes acerca do funcionamento do serviço de banda larga fixa (SCM)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_Toc136851175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19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333CFCE4" w14:textId="15D2803A" w:rsidR="00036487" w:rsidRDefault="00ED7BC8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6" w:history="1">
            <w:r w:rsidR="00036487" w:rsidRPr="009A7FCD">
              <w:rPr>
                <w:rStyle w:val="Hyperlink"/>
                <w:rFonts w:eastAsia="Calibri"/>
                <w:noProof/>
              </w:rPr>
              <w:t>4.2.2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rFonts w:eastAsia="Calibri"/>
                <w:noProof/>
              </w:rPr>
              <w:t>Critérios de comprovação de descumprimento individual de contrato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_Toc136851176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19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45BE8B46" w14:textId="34B856E5" w:rsidR="00036487" w:rsidRDefault="00ED7BC8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77" w:history="1">
            <w:r w:rsidR="00036487" w:rsidRPr="009A7FCD">
              <w:rPr>
                <w:rStyle w:val="Hyperlink"/>
                <w:noProof/>
              </w:rPr>
              <w:t>5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Glossário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_Toc136851177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19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39F1CB1B" w14:textId="3CA76190" w:rsidR="00036487" w:rsidRDefault="00ED7BC8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8" w:history="1">
            <w:r w:rsidR="00036487" w:rsidRPr="009A7FCD">
              <w:rPr>
                <w:rStyle w:val="Hyperlink"/>
                <w:noProof/>
              </w:rPr>
              <w:t>5.1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Abreviações e Acrônimos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_Toc136851178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19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0C099A03" w14:textId="6AE41C33" w:rsidR="00036487" w:rsidRDefault="00ED7BC8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9" w:history="1">
            <w:r w:rsidR="00036487" w:rsidRPr="009A7FCD">
              <w:rPr>
                <w:rStyle w:val="Hyperlink"/>
                <w:noProof/>
              </w:rPr>
              <w:t>5.2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Referências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_Toc136851179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20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67661857" w14:textId="122D642A" w:rsidR="00036487" w:rsidRDefault="00ED7BC8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80" w:history="1">
            <w:r w:rsidR="00036487" w:rsidRPr="009A7FCD">
              <w:rPr>
                <w:rStyle w:val="Hyperlink"/>
                <w:noProof/>
              </w:rPr>
              <w:t>5.3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Termos e definições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_Toc136851180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20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52C0A4BC" w14:textId="6E310DE6" w:rsidR="00036487" w:rsidRDefault="00ED7BC8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81" w:history="1">
            <w:r w:rsidR="00036487" w:rsidRPr="009A7FCD">
              <w:rPr>
                <w:rStyle w:val="Hyperlink"/>
                <w:noProof/>
              </w:rPr>
              <w:t>6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Relação de Anexos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_Toc136851181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22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6701E560" w14:textId="437CA60D" w:rsidR="00E579C9" w:rsidRDefault="00E579C9" w:rsidP="00D44B5B">
          <w:pPr>
            <w:pStyle w:val="Sumrio2"/>
            <w:tabs>
              <w:tab w:val="left" w:pos="880"/>
              <w:tab w:val="right" w:leader="dot" w:pos="9061"/>
            </w:tabs>
            <w:rPr>
              <w:noProof/>
            </w:rPr>
          </w:pPr>
          <w:r>
            <w:fldChar w:fldCharType="end"/>
          </w:r>
        </w:p>
      </w:sdtContent>
    </w:sdt>
    <w:p w14:paraId="29DC089C" w14:textId="137FA8B4" w:rsidR="00FF096A" w:rsidRDefault="00E72C41" w:rsidP="00815B00">
      <w:pPr>
        <w:pStyle w:val="Ttulo1"/>
      </w:pPr>
      <w:bookmarkStart w:id="1" w:name="_Toc136851149"/>
      <w:r>
        <w:lastRenderedPageBreak/>
        <w:t>Contexto deste Documento</w:t>
      </w:r>
      <w:bookmarkEnd w:id="1"/>
    </w:p>
    <w:p w14:paraId="78A6B846" w14:textId="6EABC3A7" w:rsidR="005D3BDB" w:rsidRDefault="005D3BDB" w:rsidP="005D3BDB">
      <w:pPr>
        <w:pStyle w:val="PargrafodaLista"/>
      </w:pPr>
      <w:r>
        <w:t xml:space="preserve">O presente documento se constitui derivado da Resolução nº 717/2019 </w:t>
      </w:r>
      <w:r w:rsidR="00080174">
        <w:t>–</w:t>
      </w:r>
      <w:r>
        <w:t xml:space="preserve"> RQUAL</w:t>
      </w:r>
      <w:r w:rsidR="00080174">
        <w:t xml:space="preserve"> (</w:t>
      </w:r>
      <w:hyperlink r:id="rId13" w:history="1">
        <w:r w:rsidR="00080174" w:rsidRPr="00BA071E">
          <w:rPr>
            <w:rStyle w:val="Hyperlink"/>
          </w:rPr>
          <w:t>https://informacoes.anatel.gov.br/legislacao/resolucoes/2019/1371-resolucao-717</w:t>
        </w:r>
      </w:hyperlink>
      <w:r w:rsidR="00080174">
        <w:t>)</w:t>
      </w:r>
      <w:r>
        <w:t>, sendo denominado Manual Operacional – MOP, e trata da especificação de requisitos e funcionalidades objetivando a aferição dos parâmetros de qualidade previstos no RQUAL dos seguintes serviços coletivos de telecomunicações: SMP – telefonia e banda larga móvel, SCM – banda larga fixa, STFC – telefonia fixa e Serviços de Televisão por Assinatura, estes últimos, ao longo deste documento sendo identificados sob a nomenclatura ‘STVA’.</w:t>
      </w:r>
    </w:p>
    <w:p w14:paraId="79AD3407" w14:textId="49899F09" w:rsidR="2C8BDCB2" w:rsidRDefault="2C8BDCB2" w:rsidP="04D60B45">
      <w:pPr>
        <w:pStyle w:val="PargrafodaLista"/>
      </w:pPr>
      <w:r>
        <w:t>Abaixo são colacionados alguns trechos do regulamento em relação ao presente documento:</w:t>
      </w:r>
    </w:p>
    <w:p w14:paraId="72C2C110" w14:textId="4E7DD447" w:rsidR="0018759E" w:rsidRDefault="0018759E" w:rsidP="04D60B45">
      <w:pPr>
        <w:pStyle w:val="PargrafodaLista"/>
        <w:ind w:left="708"/>
        <w:rPr>
          <w:i/>
          <w:iCs/>
          <w:sz w:val="20"/>
          <w:szCs w:val="20"/>
        </w:rPr>
      </w:pPr>
      <w:r w:rsidRPr="0018759E">
        <w:rPr>
          <w:i/>
          <w:iCs/>
          <w:sz w:val="20"/>
          <w:szCs w:val="20"/>
        </w:rPr>
        <w:t>Art. 9º. A Anatel, no âmbito do GTQUAL, decidirá, excepcionalmente, sobre a forma de cálculo do IQS, IR e IQP, e de novos prazos de divulgação, quando o indicador não puder ser calculado e consolidado, seja por eventuais atrasos no envio dos dados à ESAQ, seja pela sua indisponibilidade ou pelo não atendimento dos critérios de validade estatística previstos no Manual Operacional.</w:t>
      </w:r>
    </w:p>
    <w:p w14:paraId="4C459650" w14:textId="51441228" w:rsidR="00080174" w:rsidRDefault="00080174" w:rsidP="04D60B45">
      <w:pPr>
        <w:pStyle w:val="PargrafodaLista"/>
        <w:ind w:left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(...)</w:t>
      </w:r>
    </w:p>
    <w:p w14:paraId="53020E1C" w14:textId="0E3DC53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>Art. 23. O Manual Operacional (MOP) estabelecerá os métodos de coleta, cálculo, consolidação e publicação dos indicadores e dos índices de qualidade, contendo as disposições necessárias à execução dos seguintes procedimentos:</w:t>
      </w:r>
    </w:p>
    <w:p w14:paraId="58BA0C46" w14:textId="389782C3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 - </w:t>
      </w:r>
      <w:proofErr w:type="gramStart"/>
      <w:r w:rsidRPr="04D60B45">
        <w:rPr>
          <w:i/>
          <w:iCs/>
          <w:sz w:val="20"/>
          <w:szCs w:val="20"/>
        </w:rPr>
        <w:t>coleta</w:t>
      </w:r>
      <w:proofErr w:type="gramEnd"/>
      <w:r w:rsidRPr="04D60B45">
        <w:rPr>
          <w:i/>
          <w:iCs/>
          <w:sz w:val="20"/>
          <w:szCs w:val="20"/>
        </w:rPr>
        <w:t>, processamento e agregação dos dados e cálculo dos indicadores de qualidade e dos dados necessários à consolidação do IQS, do IQP e do IR;</w:t>
      </w:r>
    </w:p>
    <w:p w14:paraId="2A780917" w14:textId="7D868C2B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II - </w:t>
      </w:r>
      <w:proofErr w:type="gramStart"/>
      <w:r w:rsidRPr="04D60B45">
        <w:rPr>
          <w:i/>
          <w:iCs/>
          <w:sz w:val="20"/>
          <w:szCs w:val="20"/>
        </w:rPr>
        <w:t>validação</w:t>
      </w:r>
      <w:proofErr w:type="gramEnd"/>
      <w:r w:rsidRPr="04D60B45">
        <w:rPr>
          <w:i/>
          <w:iCs/>
          <w:sz w:val="20"/>
          <w:szCs w:val="20"/>
        </w:rPr>
        <w:t xml:space="preserve"> estatística dos resultados;</w:t>
      </w:r>
    </w:p>
    <w:p w14:paraId="7E12EED3" w14:textId="6ED9E5B7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III - definição dos critérios de comprovação de descumprimento individual de contrato e de disponibilização, aos consumidores, de canal oficial para realização de testes acerca do funcionamento do serviço de banda larga fixa (SCM);</w:t>
      </w:r>
    </w:p>
    <w:p w14:paraId="78C76765" w14:textId="2ED6FFA6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IV - </w:t>
      </w:r>
      <w:proofErr w:type="gramStart"/>
      <w:r w:rsidRPr="04D60B45">
        <w:rPr>
          <w:i/>
          <w:iCs/>
          <w:sz w:val="20"/>
          <w:szCs w:val="20"/>
        </w:rPr>
        <w:t>definição</w:t>
      </w:r>
      <w:proofErr w:type="gramEnd"/>
      <w:r w:rsidRPr="04D60B45">
        <w:rPr>
          <w:i/>
          <w:iCs/>
          <w:sz w:val="20"/>
          <w:szCs w:val="20"/>
        </w:rPr>
        <w:t xml:space="preserve"> dos aspectos de interrupção;</w:t>
      </w:r>
    </w:p>
    <w:p w14:paraId="2890331D" w14:textId="4CDDD3F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V - </w:t>
      </w:r>
      <w:proofErr w:type="gramStart"/>
      <w:r w:rsidRPr="04D60B45">
        <w:rPr>
          <w:i/>
          <w:iCs/>
          <w:sz w:val="20"/>
          <w:szCs w:val="20"/>
        </w:rPr>
        <w:t>comunicação</w:t>
      </w:r>
      <w:proofErr w:type="gramEnd"/>
      <w:r w:rsidRPr="04D60B45">
        <w:rPr>
          <w:i/>
          <w:iCs/>
          <w:sz w:val="20"/>
          <w:szCs w:val="20"/>
        </w:rPr>
        <w:t xml:space="preserve"> de interrupções; e</w:t>
      </w:r>
    </w:p>
    <w:p w14:paraId="37EF6C41" w14:textId="0A93BCF6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VI - </w:t>
      </w:r>
      <w:proofErr w:type="gramStart"/>
      <w:r w:rsidRPr="04D60B45">
        <w:rPr>
          <w:i/>
          <w:iCs/>
          <w:sz w:val="20"/>
          <w:szCs w:val="20"/>
        </w:rPr>
        <w:t>disponibilização e publicação</w:t>
      </w:r>
      <w:proofErr w:type="gramEnd"/>
      <w:r w:rsidRPr="04D60B45">
        <w:rPr>
          <w:i/>
          <w:iCs/>
          <w:sz w:val="20"/>
          <w:szCs w:val="20"/>
        </w:rPr>
        <w:t xml:space="preserve"> de informações, dados, indicadores e índices de qualidade à Anatel e à sociedade.</w:t>
      </w:r>
    </w:p>
    <w:p w14:paraId="26790C66" w14:textId="513BC48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Parágrafo único. O Manual Operacional poderá ser atualizado a qualquer momento, observando as definições acordadas no âmbito do GTQUAL.</w:t>
      </w:r>
    </w:p>
    <w:p w14:paraId="49FA39E9" w14:textId="12F5A89E" w:rsidR="6B30C1E3" w:rsidRDefault="6B30C1E3" w:rsidP="04D60B45">
      <w:pPr>
        <w:pStyle w:val="PargrafodaLista"/>
        <w:spacing w:before="0" w:after="0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>(...)</w:t>
      </w:r>
    </w:p>
    <w:p w14:paraId="4F4EF3F5" w14:textId="200C999C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Art. 25. Os métodos e valores de referência a serem estabelecidos pelo Manual Operacional e documento que estabelecerá os valores de referência devem garantir que os indicadores e índices expressem o real desempenho das prestadoras na apuração do resultado da qualidade, inclusive nos casos que ocorram substanciais interrupções.</w:t>
      </w:r>
    </w:p>
    <w:p w14:paraId="1E6DAB8C" w14:textId="1EC1FCB4" w:rsidR="00F006AC" w:rsidRDefault="00F006AC" w:rsidP="04D60B45">
      <w:pPr>
        <w:pStyle w:val="PargrafodaLista"/>
        <w:ind w:left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(...)</w:t>
      </w:r>
    </w:p>
    <w:p w14:paraId="1BAFA240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Art. 26. A Anatel, a ESAQ e as prestadoras deverão dar ampla publicidade a todos os índices, indicadores e selos, com linguagem objetiva, simples e de fácil compreensão, por meios de comunicação de fácil acesso aos consumidores. </w:t>
      </w:r>
    </w:p>
    <w:p w14:paraId="3BF02F97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Parágrafo único. A Anatel poderá publicar dados em maior granularidade que município.</w:t>
      </w:r>
    </w:p>
    <w:p w14:paraId="085E927E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Art. 27. O GTQUAL deverá elaborar material de divulgação do modelo de aferição da qualidade com linguagem objetiva, simples e de fácil compreensão, que deve ser </w:t>
      </w:r>
      <w:r w:rsidRPr="00117B90">
        <w:rPr>
          <w:i/>
          <w:iCs/>
          <w:sz w:val="20"/>
          <w:szCs w:val="20"/>
        </w:rPr>
        <w:lastRenderedPageBreak/>
        <w:t>disponibilizado juntamente com o Manual Operacional e o documento que estabelecerá os valores de referência na página da Anatel e das prestadoras na internet.</w:t>
      </w:r>
    </w:p>
    <w:p w14:paraId="2F26AF0F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Art. 28. As prestadoras devem disponibilizar, na sua página na internet, no mês subsequente à publicação dos resultados de cada Ciclo de Aferição, no mínimo, as seguintes informações:</w:t>
      </w:r>
    </w:p>
    <w:p w14:paraId="7A16B0A2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I - </w:t>
      </w:r>
      <w:proofErr w:type="gramStart"/>
      <w:r w:rsidRPr="00117B90">
        <w:rPr>
          <w:i/>
          <w:iCs/>
          <w:sz w:val="20"/>
          <w:szCs w:val="20"/>
        </w:rPr>
        <w:t>o</w:t>
      </w:r>
      <w:proofErr w:type="gramEnd"/>
      <w:r w:rsidRPr="00117B90">
        <w:rPr>
          <w:i/>
          <w:iCs/>
          <w:sz w:val="20"/>
          <w:szCs w:val="20"/>
        </w:rPr>
        <w:t xml:space="preserve"> Índice de Qualidade de Serviço (IQS), o Índice de Qualidade Percebida (IQP), o Índice de Reclamações do Usuário (IR), os resultados dos indicadores que compõem os índices e os resultados dos indicadores informativos;</w:t>
      </w:r>
    </w:p>
    <w:p w14:paraId="53831D0E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II - </w:t>
      </w:r>
      <w:proofErr w:type="gramStart"/>
      <w:r w:rsidRPr="00117B90">
        <w:rPr>
          <w:i/>
          <w:iCs/>
          <w:sz w:val="20"/>
          <w:szCs w:val="20"/>
        </w:rPr>
        <w:t>informações</w:t>
      </w:r>
      <w:proofErr w:type="gramEnd"/>
      <w:r w:rsidRPr="00117B90">
        <w:rPr>
          <w:i/>
          <w:iCs/>
          <w:sz w:val="20"/>
          <w:szCs w:val="20"/>
        </w:rPr>
        <w:t xml:space="preserve"> sobre o nível de qualidade da prestadora;</w:t>
      </w:r>
    </w:p>
    <w:p w14:paraId="67FE72A2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III - Selo de Qualidade da Anatel, além do seu acesso na página da Agência na internet;</w:t>
      </w:r>
    </w:p>
    <w:p w14:paraId="278094CF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IV - </w:t>
      </w:r>
      <w:proofErr w:type="gramStart"/>
      <w:r w:rsidRPr="00117B90">
        <w:rPr>
          <w:i/>
          <w:iCs/>
          <w:sz w:val="20"/>
          <w:szCs w:val="20"/>
        </w:rPr>
        <w:t>informações</w:t>
      </w:r>
      <w:proofErr w:type="gramEnd"/>
      <w:r w:rsidRPr="00117B90">
        <w:rPr>
          <w:i/>
          <w:iCs/>
          <w:sz w:val="20"/>
          <w:szCs w:val="20"/>
        </w:rPr>
        <w:t xml:space="preserve"> sobre sua cobertura de prestação do SMP por tecnologia e acesso ao mapa de cobertura da página da Agência na internet;</w:t>
      </w:r>
    </w:p>
    <w:p w14:paraId="13085A4A" w14:textId="0AD98884" w:rsid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V - </w:t>
      </w:r>
      <w:proofErr w:type="gramStart"/>
      <w:r w:rsidRPr="00117B90">
        <w:rPr>
          <w:i/>
          <w:iCs/>
          <w:sz w:val="20"/>
          <w:szCs w:val="20"/>
        </w:rPr>
        <w:t>informações</w:t>
      </w:r>
      <w:proofErr w:type="gramEnd"/>
      <w:r w:rsidRPr="00117B90">
        <w:rPr>
          <w:i/>
          <w:iCs/>
          <w:sz w:val="20"/>
          <w:szCs w:val="20"/>
        </w:rPr>
        <w:t xml:space="preserve"> sobre a infraestrutura utilizada na prestação do serviço. [grifo nosso]</w:t>
      </w:r>
    </w:p>
    <w:p w14:paraId="41B83C6E" w14:textId="5D845304" w:rsidR="00F006AC" w:rsidRDefault="00117B90" w:rsidP="04D60B45">
      <w:pPr>
        <w:pStyle w:val="PargrafodaLista"/>
        <w:ind w:left="708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="00F006AC">
        <w:rPr>
          <w:i/>
          <w:iCs/>
          <w:sz w:val="18"/>
          <w:szCs w:val="18"/>
        </w:rPr>
        <w:t>(...)</w:t>
      </w:r>
    </w:p>
    <w:p w14:paraId="2D4E583E" w14:textId="77777777" w:rsidR="00E14CDF" w:rsidRP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  <w:r w:rsidRPr="00E14CDF">
        <w:rPr>
          <w:i/>
          <w:iCs/>
          <w:sz w:val="18"/>
          <w:szCs w:val="18"/>
        </w:rPr>
        <w:t>Art. 31. As informações sobre todas as interrupções devem ser disponibilizadas ao público em geral, minimamente por meio do Centro de Atendimento Telefônico de cada prestadora e da página da prestadora na Internet.</w:t>
      </w:r>
    </w:p>
    <w:p w14:paraId="319C20C9" w14:textId="77777777" w:rsidR="00E14CDF" w:rsidRP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</w:p>
    <w:p w14:paraId="5E9C93F4" w14:textId="65B076DC" w:rsid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  <w:r w:rsidRPr="00E14CDF">
        <w:rPr>
          <w:i/>
          <w:iCs/>
          <w:sz w:val="18"/>
          <w:szCs w:val="18"/>
        </w:rPr>
        <w:t>§ 1º As interrupções devem ser informadas à ESAQ, conforme procedimento, prazo e forma definidos no Manual Operacional.</w:t>
      </w:r>
    </w:p>
    <w:p w14:paraId="3DCCC62A" w14:textId="6DE8058E" w:rsidR="00F006AC" w:rsidRDefault="00F006AC" w:rsidP="00E14CDF">
      <w:pPr>
        <w:pStyle w:val="PargrafodaLista"/>
        <w:ind w:left="708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(...)</w:t>
      </w:r>
    </w:p>
    <w:p w14:paraId="59985E07" w14:textId="5212E7DA" w:rsidR="767E537D" w:rsidRDefault="767E537D" w:rsidP="014C80EA">
      <w:pPr>
        <w:pStyle w:val="PargrafodaLista"/>
        <w:spacing w:before="0" w:after="0"/>
        <w:ind w:left="708"/>
        <w:rPr>
          <w:i/>
          <w:iCs/>
          <w:sz w:val="20"/>
          <w:szCs w:val="20"/>
        </w:rPr>
      </w:pPr>
      <w:r w:rsidRPr="014C80EA">
        <w:rPr>
          <w:i/>
          <w:iCs/>
          <w:sz w:val="20"/>
          <w:szCs w:val="20"/>
        </w:rPr>
        <w:t>Art. 32. As prestadoras deverão prover automaticamente o ressarcimento aos usuários prejudicados por interrupções dos serviços até o segundo mês subsequente ao evento, respeitando o ciclo de faturamento, de forma proporcional ao tempo interrompido e ao valor correspondente ao plano de serviço contratado pelo usuário, conforme disposto no Manual Operacional.</w:t>
      </w:r>
    </w:p>
    <w:p w14:paraId="010ADA2A" w14:textId="6DC6F090" w:rsidR="04D60B45" w:rsidRDefault="04D60B45" w:rsidP="04D60B45">
      <w:pPr>
        <w:pStyle w:val="PargrafodaLista"/>
        <w:ind w:left="708"/>
        <w:rPr>
          <w:i/>
          <w:iCs/>
        </w:rPr>
      </w:pPr>
    </w:p>
    <w:p w14:paraId="75C56C78" w14:textId="524D6CE6" w:rsidR="005D3BDB" w:rsidRDefault="005D3BDB" w:rsidP="005D3BDB">
      <w:pPr>
        <w:pStyle w:val="PargrafodaLista"/>
      </w:pPr>
      <w:r>
        <w:t xml:space="preserve">Este MOP-RQUAL é constituído do presente e de anexos, indicados ao longo deste documento, e constante do processo SEI nº </w:t>
      </w:r>
      <w:r w:rsidR="00F006AC" w:rsidRPr="00F006AC">
        <w:t>53500.040096/2021-15</w:t>
      </w:r>
      <w:r w:rsidR="00235913">
        <w:t xml:space="preserve">, acessível </w:t>
      </w:r>
      <w:r w:rsidR="00E72C41">
        <w:t xml:space="preserve">sem restrição </w:t>
      </w:r>
      <w:r w:rsidR="00235913">
        <w:t>ao público.</w:t>
      </w:r>
    </w:p>
    <w:p w14:paraId="3EDECFD1" w14:textId="21BAE952" w:rsidR="00E72C41" w:rsidRDefault="0AF11F59" w:rsidP="005D3BDB">
      <w:pPr>
        <w:pStyle w:val="PargrafodaLista"/>
      </w:pPr>
      <w:r>
        <w:t>Trata-se de documento previsto na regulamentação e que dá contornos operacionais aos temas ali dispostos. É complementado com o Documento de Valores de Referência</w:t>
      </w:r>
      <w:r w:rsidR="00817F3E">
        <w:t>-DVR</w:t>
      </w:r>
      <w:r>
        <w:t>. Ademais, além das Atas de Reuniões que serão sempre juntadas aos processos administrativos, haverá um Repositório de De</w:t>
      </w:r>
      <w:r w:rsidR="55DEFF30">
        <w:t>finições Gerais, que se presta ao objetivo de consolidar definições relacionadas ao regulamento, que não se encaixem em matéria de MOP e DVR.</w:t>
      </w:r>
    </w:p>
    <w:p w14:paraId="7E02C498" w14:textId="77777777" w:rsidR="00E72C41" w:rsidRDefault="00E72C41" w:rsidP="00E72C41">
      <w:pPr>
        <w:pStyle w:val="PargrafodaLista"/>
        <w:spacing w:before="0" w:after="0"/>
      </w:pPr>
      <w:r>
        <w:t xml:space="preserve">O MOP-RQUAL é um documento em constante atualização, observando as deliberações acordadas no âmbito do GTQUAL, as quais devem constar em atas de reunião, com acesso público. </w:t>
      </w:r>
    </w:p>
    <w:p w14:paraId="4B3CFBDF" w14:textId="77777777" w:rsidR="00E72C41" w:rsidRDefault="00E72C41" w:rsidP="00E72C41">
      <w:pPr>
        <w:pStyle w:val="PargrafodaLista"/>
        <w:spacing w:before="0" w:after="0"/>
      </w:pPr>
      <w:r>
        <w:t>O registro das atualizações realizadas no MOP-RQUAL, incluindo as dos seus anexos, devem contar no controle de versionamento deste MOP, com respectivas referências.</w:t>
      </w:r>
    </w:p>
    <w:p w14:paraId="7D976F34" w14:textId="1A95A32B" w:rsidR="00E72C41" w:rsidRDefault="00E72C41" w:rsidP="00E72C41">
      <w:pPr>
        <w:pStyle w:val="PargrafodaLista"/>
        <w:spacing w:before="0" w:after="0"/>
      </w:pPr>
      <w:r>
        <w:lastRenderedPageBreak/>
        <w:t>A aprovação de MOP e novas versões é de atribuição exclusiva do Coordenador do GTQUAL, podendo recepcionar proposição dos demais membros. A versão vigente do MOP estará sempre pública e constante de Processo SEI respectivo.</w:t>
      </w:r>
    </w:p>
    <w:p w14:paraId="28E649E7" w14:textId="02093094" w:rsidR="00980381" w:rsidRDefault="00980381"/>
    <w:p w14:paraId="4D28186B" w14:textId="05090E9F" w:rsidR="007F668A" w:rsidRDefault="00ED5033" w:rsidP="00653BAD">
      <w:pPr>
        <w:pStyle w:val="Ttulo1"/>
      </w:pPr>
      <w:bookmarkStart w:id="2" w:name="_Toc136851150"/>
      <w:r w:rsidRPr="00653BAD">
        <w:t>Processo de aferição</w:t>
      </w:r>
      <w:bookmarkEnd w:id="2"/>
    </w:p>
    <w:p w14:paraId="1230C8D1" w14:textId="7F43D2B9" w:rsidR="005E115C" w:rsidRPr="001F438E" w:rsidRDefault="005E115C" w:rsidP="753398C2">
      <w:pPr>
        <w:pStyle w:val="PargrafodaLista"/>
        <w:spacing w:before="0" w:after="0"/>
      </w:pPr>
      <w:r>
        <w:t>A presente seção descreve de modo geral o fluxo do processamento das informações no processo de aferição</w:t>
      </w:r>
      <w:r w:rsidR="00653BAD">
        <w:t xml:space="preserve"> do desempenho dos serviços</w:t>
      </w:r>
      <w:r>
        <w:t>. Conforme o disposto no inciso I do art. 7º do RQUAL, o processo de aferição da qualidade tem a seguinte definição:</w:t>
      </w:r>
    </w:p>
    <w:p w14:paraId="09679C7E" w14:textId="77777777" w:rsidR="00E72C41" w:rsidRDefault="005E115C" w:rsidP="753398C2">
      <w:pPr>
        <w:pStyle w:val="PargrafodaLista"/>
        <w:spacing w:before="0" w:after="0"/>
      </w:pPr>
      <w:r>
        <w:t>“</w:t>
      </w:r>
      <w:r w:rsidRPr="00E72C41">
        <w:rPr>
          <w:i/>
          <w:iCs/>
        </w:rPr>
        <w:t>Processo de aferição: o conjunto de atividades envolvidas na coleta, processamento e agregação dos dados e cálculo dos indicadores</w:t>
      </w:r>
      <w:r>
        <w:t>”</w:t>
      </w:r>
      <w:r w:rsidR="00653BAD">
        <w:t xml:space="preserve">. </w:t>
      </w:r>
    </w:p>
    <w:p w14:paraId="059C67CD" w14:textId="0F89CCD9" w:rsidR="005E115C" w:rsidRDefault="005E115C" w:rsidP="753398C2">
      <w:pPr>
        <w:pStyle w:val="PargrafodaLista"/>
        <w:spacing w:before="0" w:after="0"/>
      </w:pPr>
      <w:r>
        <w:t xml:space="preserve">O seguinte fluxograma </w:t>
      </w:r>
      <w:r w:rsidR="00215C59">
        <w:t xml:space="preserve">procura </w:t>
      </w:r>
      <w:r>
        <w:t>ilustra</w:t>
      </w:r>
      <w:r w:rsidR="00215C59">
        <w:t>r</w:t>
      </w:r>
      <w:r>
        <w:t xml:space="preserve"> essa definição:</w:t>
      </w:r>
    </w:p>
    <w:p w14:paraId="348464F1" w14:textId="74B9FA08" w:rsidR="0095671F" w:rsidRPr="001F438E" w:rsidRDefault="0095671F" w:rsidP="753398C2">
      <w:pPr>
        <w:pStyle w:val="PargrafodaLista"/>
        <w:spacing w:before="0" w:after="0"/>
      </w:pPr>
    </w:p>
    <w:p w14:paraId="5158D720" w14:textId="1DBA0D6E" w:rsidR="005E115C" w:rsidRDefault="0095671F" w:rsidP="0039493A">
      <w:pPr>
        <w:rPr>
          <w:color w:val="000000" w:themeColor="text1"/>
        </w:rPr>
      </w:pPr>
      <w:r w:rsidRPr="0095671F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DE18E1" wp14:editId="7629947D">
                <wp:simplePos x="0" y="0"/>
                <wp:positionH relativeFrom="margin">
                  <wp:posOffset>24765</wp:posOffset>
                </wp:positionH>
                <wp:positionV relativeFrom="paragraph">
                  <wp:posOffset>43180</wp:posOffset>
                </wp:positionV>
                <wp:extent cx="1562100" cy="152400"/>
                <wp:effectExtent l="0" t="0" r="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C0FB2" w14:textId="3593E510" w:rsidR="00036487" w:rsidRPr="0095671F" w:rsidRDefault="0003648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5671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Prestadora ou Anatel / ESAQ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DE18E1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.95pt;margin-top:3.4pt;width:123pt;height:1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" fillcolor="white [3212]" stroked="f">
                <v:textbox inset="0,0,0,0">
                  <w:txbxContent>
                    <w:p w14:paraId="2B4C0FB2" w14:textId="3593E510" w:rsidR="00036487" w:rsidRPr="0095671F" w:rsidRDefault="0003648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5671F">
                        <w:rPr>
                          <w:rFonts w:ascii="Arial" w:hAnsi="Arial" w:cs="Arial"/>
                          <w:sz w:val="18"/>
                          <w:szCs w:val="18"/>
                        </w:rPr>
                        <w:t>Prestadora ou Anatel / ESAQ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115C">
        <w:rPr>
          <w:noProof/>
        </w:rPr>
        <w:drawing>
          <wp:inline distT="0" distB="0" distL="0" distR="0" wp14:anchorId="715E3A69" wp14:editId="434444E4">
            <wp:extent cx="5400040" cy="1909445"/>
            <wp:effectExtent l="0" t="0" r="0" b="0"/>
            <wp:docPr id="789043596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0"/>
                    <pic:cNvPicPr/>
                  </pic:nvPicPr>
                  <pic:blipFill>
                    <a:blip r:embed="rId14">
                      <a:extLst>
                        <a:ext uri="{FF2B5EF4-FFF2-40B4-BE49-F238E27FC236}">
                          <a16:creationId xmlns:w16sdtdh="http://schemas.microsoft.com/office/word/2020/wordml/sdtdatahash" xmlns:arto="http://schemas.microsoft.com/office/word/2006/arto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="" xmlns:a14="http://schemas.microsoft.com/office/drawing/2010/main" id="{57472E70-7BF0-45E9-A03D-4ADD18F24DF3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2F7CD" w14:textId="7E1E7A8C" w:rsidR="00817F3E" w:rsidRPr="00817F3E" w:rsidRDefault="00817F3E" w:rsidP="00817F3E">
      <w:pPr>
        <w:jc w:val="center"/>
        <w:rPr>
          <w:i/>
          <w:iCs/>
          <w:color w:val="46464A" w:themeColor="text2"/>
          <w:sz w:val="18"/>
          <w:szCs w:val="18"/>
        </w:rPr>
      </w:pPr>
      <w:bookmarkStart w:id="3" w:name="_Ref50558741"/>
      <w:r w:rsidRPr="00817F3E">
        <w:rPr>
          <w:i/>
          <w:iCs/>
          <w:color w:val="46464A" w:themeColor="text2"/>
          <w:sz w:val="18"/>
          <w:szCs w:val="18"/>
        </w:rPr>
        <w:t xml:space="preserve">Figura </w:t>
      </w:r>
      <w:r w:rsidRPr="00817F3E">
        <w:rPr>
          <w:i/>
          <w:iCs/>
          <w:color w:val="46464A" w:themeColor="text2"/>
          <w:sz w:val="18"/>
          <w:szCs w:val="18"/>
        </w:rPr>
        <w:fldChar w:fldCharType="begin"/>
      </w:r>
      <w:r w:rsidRPr="00817F3E">
        <w:rPr>
          <w:i/>
          <w:iCs/>
          <w:color w:val="46464A" w:themeColor="text2"/>
          <w:sz w:val="18"/>
          <w:szCs w:val="18"/>
        </w:rPr>
        <w:instrText>SEQ Figura \* ARABIC</w:instrText>
      </w:r>
      <w:r w:rsidRPr="00817F3E">
        <w:rPr>
          <w:i/>
          <w:iCs/>
          <w:color w:val="46464A" w:themeColor="text2"/>
          <w:sz w:val="18"/>
          <w:szCs w:val="18"/>
        </w:rPr>
        <w:fldChar w:fldCharType="separate"/>
      </w:r>
      <w:r w:rsidRPr="00817F3E">
        <w:rPr>
          <w:i/>
          <w:iCs/>
          <w:color w:val="46464A" w:themeColor="text2"/>
          <w:sz w:val="18"/>
          <w:szCs w:val="18"/>
        </w:rPr>
        <w:t>1</w:t>
      </w:r>
      <w:r w:rsidRPr="00817F3E">
        <w:rPr>
          <w:i/>
          <w:iCs/>
          <w:color w:val="46464A" w:themeColor="text2"/>
          <w:sz w:val="18"/>
          <w:szCs w:val="18"/>
        </w:rPr>
        <w:fldChar w:fldCharType="end"/>
      </w:r>
      <w:bookmarkEnd w:id="3"/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–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 xml:space="preserve">Fluxograma </w:t>
      </w:r>
      <w:r w:rsidRPr="00817F3E">
        <w:rPr>
          <w:i/>
          <w:iCs/>
          <w:color w:val="46464A" w:themeColor="text2"/>
          <w:sz w:val="18"/>
          <w:szCs w:val="18"/>
        </w:rPr>
        <w:t>Processo</w:t>
      </w:r>
      <w:r>
        <w:rPr>
          <w:i/>
          <w:iCs/>
          <w:color w:val="46464A" w:themeColor="text2"/>
          <w:sz w:val="18"/>
          <w:szCs w:val="18"/>
        </w:rPr>
        <w:t xml:space="preserve"> de aferição</w:t>
      </w:r>
    </w:p>
    <w:p w14:paraId="2025799D" w14:textId="21C513A6" w:rsidR="001F438E" w:rsidRPr="001F438E" w:rsidRDefault="005E115C" w:rsidP="753398C2">
      <w:pPr>
        <w:pStyle w:val="PargrafodaLista"/>
        <w:spacing w:before="0" w:after="0"/>
      </w:pPr>
      <w:r>
        <w:t xml:space="preserve">A coleta dos dados </w:t>
      </w:r>
      <w:r w:rsidR="00215C59">
        <w:t xml:space="preserve">é realizada por meio de </w:t>
      </w:r>
      <w:r>
        <w:t xml:space="preserve">envio/disponibilização </w:t>
      </w:r>
      <w:r w:rsidR="00215C59">
        <w:t xml:space="preserve">de arquivos direcionados ao repositório da </w:t>
      </w:r>
      <w:r>
        <w:t>ESAQ</w:t>
      </w:r>
      <w:r w:rsidR="00215C59">
        <w:t xml:space="preserve">. Esse envio deve ser </w:t>
      </w:r>
      <w:r>
        <w:t>feit</w:t>
      </w:r>
      <w:r w:rsidR="00215C59">
        <w:t>o</w:t>
      </w:r>
      <w:r>
        <w:t xml:space="preserve"> periodicamente, respeitando-se o prazo regimental e as especificações delineadas para cada indicador</w:t>
      </w:r>
      <w:r w:rsidR="00215C59">
        <w:t xml:space="preserve">, estando descritos nos Anexos correspondentes aos Requisitos do Processo de Aferição de cada indicador. </w:t>
      </w:r>
      <w:r w:rsidR="001F438E">
        <w:t xml:space="preserve">Os arquivos enviados ao repositório da ESAQ passam por uma validação prévia com o objetivo de alertar a prestadora quanto a fidedignidade </w:t>
      </w:r>
      <w:r w:rsidR="008F4563">
        <w:t>no</w:t>
      </w:r>
      <w:r w:rsidR="001F438E">
        <w:t xml:space="preserve"> formato </w:t>
      </w:r>
      <w:r w:rsidR="008F4563">
        <w:t xml:space="preserve">e no </w:t>
      </w:r>
      <w:r w:rsidR="008F4563" w:rsidRPr="009026AC">
        <w:rPr>
          <w:color w:val="000000" w:themeColor="text1"/>
        </w:rPr>
        <w:t xml:space="preserve">quantitativo dos dados enviados por meio </w:t>
      </w:r>
      <w:r w:rsidR="001F438E" w:rsidRPr="009026AC">
        <w:rPr>
          <w:color w:val="000000" w:themeColor="text1"/>
        </w:rPr>
        <w:t xml:space="preserve">dos </w:t>
      </w:r>
      <w:r w:rsidR="008F4563" w:rsidRPr="009026AC">
        <w:rPr>
          <w:color w:val="000000" w:themeColor="text1"/>
        </w:rPr>
        <w:t>arquivos, podendo vir a rejeitar a recepção do arquivo, ou a emitir um alerta à prestadora</w:t>
      </w:r>
      <w:r w:rsidR="00B52231" w:rsidRPr="00B52231">
        <w:t xml:space="preserve"> </w:t>
      </w:r>
      <w:r w:rsidR="00B52231">
        <w:t>contendo a identificação de inconsistências que irão desconsiderar parte dos dados reportados</w:t>
      </w:r>
      <w:r w:rsidR="008F4563" w:rsidRPr="009026AC">
        <w:rPr>
          <w:color w:val="000000" w:themeColor="text1"/>
        </w:rPr>
        <w:t>, a depender da regra de validação</w:t>
      </w:r>
      <w:r w:rsidR="001F438E" w:rsidRPr="009026AC">
        <w:rPr>
          <w:color w:val="000000" w:themeColor="text1"/>
        </w:rPr>
        <w:t>.</w:t>
      </w:r>
    </w:p>
    <w:p w14:paraId="03F46D00" w14:textId="52659606" w:rsidR="005E115C" w:rsidRPr="001F438E" w:rsidRDefault="00992A19" w:rsidP="753398C2">
      <w:pPr>
        <w:pStyle w:val="PargrafodaLista"/>
        <w:spacing w:before="0" w:after="0"/>
      </w:pPr>
      <w:r>
        <w:t>Sendo assim, o</w:t>
      </w:r>
      <w:r w:rsidR="00215C59">
        <w:t xml:space="preserve">s arquivos disponibilizados no repositório da ESAQ constituirão a porção correspondente a Base de Dados Coletados, da Figura acima, sendo de plena acessibilidade pela </w:t>
      </w:r>
      <w:r w:rsidR="00215C59" w:rsidRPr="00E72C41">
        <w:rPr>
          <w:color w:val="000000" w:themeColor="text1"/>
        </w:rPr>
        <w:t xml:space="preserve">Anatel, </w:t>
      </w:r>
      <w:r w:rsidR="001F438E" w:rsidRPr="00E72C41">
        <w:rPr>
          <w:color w:val="000000" w:themeColor="text1"/>
        </w:rPr>
        <w:t xml:space="preserve">e de acesso restrito aos próprios dados por parte </w:t>
      </w:r>
      <w:r w:rsidR="001F438E">
        <w:t xml:space="preserve">das prestadoras. </w:t>
      </w:r>
    </w:p>
    <w:p w14:paraId="6500596C" w14:textId="22F11E96" w:rsidR="001F438E" w:rsidRPr="001F438E" w:rsidRDefault="001F438E" w:rsidP="007E2A9E">
      <w:pPr>
        <w:pStyle w:val="PargrafodaLista"/>
      </w:pPr>
      <w:r w:rsidRPr="001F438E">
        <w:t>De posse dos arquivos coletados</w:t>
      </w:r>
      <w:r>
        <w:t>,</w:t>
      </w:r>
      <w:r w:rsidRPr="001F438E">
        <w:t xml:space="preserve"> ocorre o processamento dos dados</w:t>
      </w:r>
      <w:r>
        <w:t>,</w:t>
      </w:r>
      <w:r w:rsidRPr="001F438E">
        <w:t xml:space="preserve"> </w:t>
      </w:r>
      <w:r>
        <w:t xml:space="preserve">agora já </w:t>
      </w:r>
      <w:r w:rsidRPr="001F438E">
        <w:t>sob a responsabilidade d</w:t>
      </w:r>
      <w:r>
        <w:t>a</w:t>
      </w:r>
      <w:r w:rsidRPr="001F438E">
        <w:t xml:space="preserve"> </w:t>
      </w:r>
      <w:r w:rsidRPr="007E2A9E">
        <w:t>ESAQ</w:t>
      </w:r>
      <w:r w:rsidRPr="001F438E">
        <w:t>, com periodicidade mensal, de forma a constituir a Base de Dados Processados.</w:t>
      </w:r>
      <w:r w:rsidR="00134BE2">
        <w:t xml:space="preserve"> A depender do indicador, além </w:t>
      </w:r>
      <w:r w:rsidR="00134BE2" w:rsidRPr="001F438E">
        <w:t>dos arquivos coletados</w:t>
      </w:r>
      <w:r w:rsidR="00134BE2">
        <w:t xml:space="preserve"> contendo respectivos dados, em alguns casos também se faz necessário a apresentação de arquivos </w:t>
      </w:r>
      <w:r w:rsidR="00134BE2">
        <w:lastRenderedPageBreak/>
        <w:t xml:space="preserve">adicionais com informações para auxiliar a rotina de processamento dos dados, conforme descrição nos Anexos correspondentes aos Requisitos do Processo de Aferição de cada indicador.  </w:t>
      </w:r>
    </w:p>
    <w:p w14:paraId="22917EB0" w14:textId="67927EA1" w:rsidR="001F438E" w:rsidRPr="00215C59" w:rsidRDefault="001F438E" w:rsidP="007E2A9E">
      <w:pPr>
        <w:pStyle w:val="PargrafodaLista"/>
      </w:pPr>
      <w:r w:rsidRPr="001F438E">
        <w:t xml:space="preserve">A Base de Dados Processados é a primeira etapa de disponibilização em formato sistêmico dos dados recepcionados, </w:t>
      </w:r>
      <w:r w:rsidR="008F0A36">
        <w:t xml:space="preserve">em formato de relatórios no ambiente da ESAQ, </w:t>
      </w:r>
      <w:r w:rsidRPr="001F438E">
        <w:t xml:space="preserve">de consulta, tanto pela Anatel quanto pelas </w:t>
      </w:r>
      <w:r w:rsidR="008105E8">
        <w:t>P</w:t>
      </w:r>
      <w:r w:rsidRPr="001F438E">
        <w:t>restadoras</w:t>
      </w:r>
      <w:bookmarkStart w:id="4" w:name="_Hlk98347619"/>
      <w:r w:rsidRPr="001F438E">
        <w:t xml:space="preserve">, </w:t>
      </w:r>
      <w:r w:rsidR="00635252">
        <w:t>nos seus respectivos conjuntos de dados</w:t>
      </w:r>
      <w:r w:rsidRPr="001F438E">
        <w:t xml:space="preserve">. </w:t>
      </w:r>
      <w:bookmarkEnd w:id="4"/>
      <w:r w:rsidRPr="00215C59">
        <w:t xml:space="preserve">O envio da </w:t>
      </w:r>
      <w:r>
        <w:t>B</w:t>
      </w:r>
      <w:r w:rsidRPr="00215C59">
        <w:t xml:space="preserve">ase de </w:t>
      </w:r>
      <w:r>
        <w:t>D</w:t>
      </w:r>
      <w:r w:rsidRPr="00215C59">
        <w:t xml:space="preserve">ados </w:t>
      </w:r>
      <w:r>
        <w:t>P</w:t>
      </w:r>
      <w:r w:rsidRPr="00215C59">
        <w:t xml:space="preserve">rocessados à Anatel </w:t>
      </w:r>
      <w:r>
        <w:t xml:space="preserve">poderá </w:t>
      </w:r>
      <w:r w:rsidRPr="00215C59">
        <w:t>ocorrer</w:t>
      </w:r>
      <w:r w:rsidR="00134BE2">
        <w:t>, a depender de</w:t>
      </w:r>
      <w:r w:rsidRPr="00215C59">
        <w:t xml:space="preserve"> demanda da Agência.</w:t>
      </w:r>
    </w:p>
    <w:p w14:paraId="71082259" w14:textId="542CBD6B" w:rsidR="00B52231" w:rsidRDefault="00992A19" w:rsidP="007E2A9E">
      <w:pPr>
        <w:pStyle w:val="PargrafodaLista"/>
      </w:pPr>
      <w:r w:rsidRPr="00992A19">
        <w:t xml:space="preserve">Outra atividade realizada na </w:t>
      </w:r>
      <w:r w:rsidR="00512F72">
        <w:t>rotina</w:t>
      </w:r>
      <w:r w:rsidRPr="00992A19">
        <w:t xml:space="preserve"> de processamento é </w:t>
      </w:r>
      <w:r w:rsidR="00512F72">
        <w:t xml:space="preserve">de </w:t>
      </w:r>
      <w:r w:rsidRPr="00992A19">
        <w:t>garantir a qualidade dos dados que irão compor o indicador e impedir que fatores externos venham a influenciar nos resultados gerados.</w:t>
      </w:r>
      <w:r>
        <w:t xml:space="preserve"> Nesse sentido, </w:t>
      </w:r>
      <w:r w:rsidRPr="00992A19">
        <w:t>foram definidos critérios para consideração ou não dos dados coletados</w:t>
      </w:r>
      <w:r w:rsidR="00B52231">
        <w:t xml:space="preserve">, </w:t>
      </w:r>
      <w:r w:rsidR="007C632B">
        <w:t xml:space="preserve">denominados rotinas de validação </w:t>
      </w:r>
      <w:r w:rsidR="00B52231">
        <w:t xml:space="preserve">que, a depender do indicador, são </w:t>
      </w:r>
      <w:r w:rsidR="007C632B">
        <w:t>realizadas em 3 (três) momentos distintos, com objetivos específicos</w:t>
      </w:r>
      <w:r w:rsidR="00DB352E">
        <w:t>.</w:t>
      </w:r>
    </w:p>
    <w:p w14:paraId="501B785E" w14:textId="2F2F99C6" w:rsidR="00B52231" w:rsidRDefault="007C632B" w:rsidP="007E2A9E">
      <w:pPr>
        <w:pStyle w:val="PargrafodaLista"/>
      </w:pPr>
      <w:r>
        <w:t xml:space="preserve">Inicialmente é efetuada </w:t>
      </w:r>
      <w:r w:rsidR="007E2A9E" w:rsidRPr="007E2A9E">
        <w:t>uma avaliação crítica quanto a</w:t>
      </w:r>
      <w:r w:rsidR="00512F72">
        <w:t xml:space="preserve"> </w:t>
      </w:r>
      <w:r w:rsidR="00B52231" w:rsidRPr="00B52231">
        <w:t>estrutura do arquivo</w:t>
      </w:r>
      <w:r w:rsidR="00DB352E">
        <w:t xml:space="preserve"> em um processo encadeado de processamento</w:t>
      </w:r>
      <w:r w:rsidR="007E2A9E" w:rsidRPr="007E2A9E">
        <w:t xml:space="preserve">, buscando identificar problemas mais comuns gerados durante a extração dos dados, observando por exemplo </w:t>
      </w:r>
      <w:r w:rsidR="00B52231">
        <w:t>a c</w:t>
      </w:r>
      <w:r w:rsidR="00B52231" w:rsidRPr="00B52231">
        <w:t>onformidade com a estrutura física pré-determinada</w:t>
      </w:r>
      <w:r w:rsidR="00B52231">
        <w:t>:</w:t>
      </w:r>
      <w:r w:rsidR="00B52231" w:rsidRPr="00B52231">
        <w:t xml:space="preserve"> formato </w:t>
      </w:r>
      <w:r w:rsidR="00B52231">
        <w:t xml:space="preserve">e nomenclatura </w:t>
      </w:r>
      <w:r w:rsidR="00B52231" w:rsidRPr="00B52231">
        <w:t>de arquivo, quantidade de colunas, adequado preenchimento dos cabeçalhos obrigatórios</w:t>
      </w:r>
      <w:r w:rsidR="00B52231">
        <w:t>; a c</w:t>
      </w:r>
      <w:r w:rsidR="00B52231" w:rsidRPr="00B52231">
        <w:t>onformidade com a estrutura de formatação pré-determinada:</w:t>
      </w:r>
      <w:r w:rsidR="00B52231">
        <w:t xml:space="preserve"> </w:t>
      </w:r>
      <w:r w:rsidR="00B52231" w:rsidRPr="00B52231">
        <w:t>codificação, separadores de campos, delimitadores de texto, indicadores de casas decimais e milhares</w:t>
      </w:r>
      <w:r w:rsidR="00B52231">
        <w:t>; e c</w:t>
      </w:r>
      <w:r w:rsidR="00B52231" w:rsidRPr="00B52231">
        <w:t>onformidade com o conteúdo aguardado</w:t>
      </w:r>
      <w:r w:rsidR="00B52231">
        <w:t xml:space="preserve">: </w:t>
      </w:r>
      <w:r w:rsidR="00B52231" w:rsidRPr="00B52231">
        <w:t>checagem da quantidade de dados recebida, comparando a quantidade de linhas com registros e de dados do arquivo em envio com relação ao histórico existente em base para arquivo com as mesmas características</w:t>
      </w:r>
      <w:r w:rsidR="00B52231">
        <w:t xml:space="preserve">. </w:t>
      </w:r>
    </w:p>
    <w:p w14:paraId="3A30BD94" w14:textId="5E93980A" w:rsidR="007C632B" w:rsidRDefault="007C632B" w:rsidP="007C632B">
      <w:pPr>
        <w:pStyle w:val="PargrafodaLista"/>
      </w:pPr>
      <w:r>
        <w:t xml:space="preserve">Em continuidade, em uma próxima fase a rotina de validação realiza </w:t>
      </w:r>
      <w:r w:rsidRPr="007E2A9E">
        <w:t xml:space="preserve">uma avaliação crítica </w:t>
      </w:r>
      <w:r>
        <w:t xml:space="preserve">quanto integridade no preenchimento dos campos, </w:t>
      </w:r>
      <w:r w:rsidRPr="007E2A9E">
        <w:t>observando por exemplo</w:t>
      </w:r>
      <w:r>
        <w:t xml:space="preserve"> o quantitativo de r</w:t>
      </w:r>
      <w:r w:rsidRPr="007C632B">
        <w:t>egistros duplicados</w:t>
      </w:r>
      <w:r>
        <w:t>; de r</w:t>
      </w:r>
      <w:r w:rsidRPr="007C632B">
        <w:t>egistro com campo obrigatório em branco</w:t>
      </w:r>
      <w:r>
        <w:t>; de r</w:t>
      </w:r>
      <w:r w:rsidRPr="007C632B">
        <w:t>egistro com tamanho do campo inválido</w:t>
      </w:r>
      <w:r>
        <w:t>; de r</w:t>
      </w:r>
      <w:r w:rsidRPr="007C632B">
        <w:t>egistro com campo data inválido</w:t>
      </w:r>
      <w:r>
        <w:t>; e de r</w:t>
      </w:r>
      <w:r w:rsidRPr="007C632B">
        <w:t>egistro com tipo de dados inválido</w:t>
      </w:r>
      <w:r>
        <w:t>. Essa rotina atua admitindo um valor máximo de até 5% (cinco porcento) da soma de registros de dados com inconsistências averiguadas nessa rotina, n</w:t>
      </w:r>
      <w:r w:rsidRPr="007C632B">
        <w:t>o caso de exceder o limite mencionado acima ocorrerá a negação para o recebimento do arquivo</w:t>
      </w:r>
      <w:r>
        <w:t xml:space="preserve">, caso contrário, aos registros inconsistentes </w:t>
      </w:r>
      <w:r w:rsidRPr="007C632B">
        <w:t xml:space="preserve">será </w:t>
      </w:r>
      <w:r>
        <w:t xml:space="preserve">atribuído um código específico </w:t>
      </w:r>
      <w:r w:rsidRPr="007C632B">
        <w:t xml:space="preserve">para cada um dos problemas previstos </w:t>
      </w:r>
      <w:r>
        <w:t xml:space="preserve">e </w:t>
      </w:r>
      <w:r w:rsidRPr="007C632B">
        <w:t>emitido um alerta à Prestadora, mas ainda assim o arquivo seguirá o curso de processamento</w:t>
      </w:r>
      <w:r>
        <w:t>.</w:t>
      </w:r>
    </w:p>
    <w:p w14:paraId="46F9FB12" w14:textId="754F64A2" w:rsidR="00F94829" w:rsidRDefault="007C632B" w:rsidP="008F0A36">
      <w:pPr>
        <w:pStyle w:val="PargrafodaLista"/>
        <w:rPr>
          <w:rFonts w:eastAsia="Times New Roman" w:cs="Times New Roman"/>
        </w:rPr>
      </w:pPr>
      <w:r w:rsidRPr="007C632B">
        <w:t xml:space="preserve">Finalizada </w:t>
      </w:r>
      <w:r w:rsidR="00DB352E">
        <w:t>essa fase</w:t>
      </w:r>
      <w:r w:rsidRPr="007C632B">
        <w:t xml:space="preserve">, o universo de registros de dados restante sem </w:t>
      </w:r>
      <w:r w:rsidR="00DB352E">
        <w:t>inconsistência</w:t>
      </w:r>
      <w:r w:rsidRPr="007C632B">
        <w:t xml:space="preserve"> é disponibilizado para a execução da </w:t>
      </w:r>
      <w:r w:rsidR="00F94829">
        <w:t>última</w:t>
      </w:r>
      <w:r w:rsidR="00DB352E">
        <w:t xml:space="preserve"> rotina de validação, que </w:t>
      </w:r>
      <w:r w:rsidR="00DB352E" w:rsidRPr="008D2556">
        <w:rPr>
          <w:rFonts w:eastAsia="Calibri" w:cs="Calibri"/>
        </w:rPr>
        <w:t xml:space="preserve">compreende a avaliação quanto a integridade do conteúdo e relativo a regras de negócio pré-estabelecidas, essas consideradas como sendo de fator externo interpretado como de exceção e que poderiam influenciar nos resultados gerados. Essa rotina também ocorre em um processo encadeado de processamento, e atua admitindo um valor máximo de até 5% (cinco porcento) da </w:t>
      </w:r>
      <w:r w:rsidR="00DB352E" w:rsidRPr="008D2556">
        <w:rPr>
          <w:rFonts w:eastAsia="Times New Roman" w:cs="Times New Roman"/>
        </w:rPr>
        <w:t>soma d</w:t>
      </w:r>
      <w:r w:rsidR="00DB352E">
        <w:rPr>
          <w:rFonts w:eastAsia="Times New Roman" w:cs="Times New Roman"/>
        </w:rPr>
        <w:t>os</w:t>
      </w:r>
      <w:r w:rsidR="00DB352E" w:rsidRPr="008D2556">
        <w:rPr>
          <w:rFonts w:eastAsia="Times New Roman" w:cs="Times New Roman"/>
        </w:rPr>
        <w:t xml:space="preserve"> registros </w:t>
      </w:r>
      <w:r w:rsidR="00DB352E">
        <w:rPr>
          <w:rFonts w:eastAsia="Times New Roman" w:cs="Times New Roman"/>
        </w:rPr>
        <w:t xml:space="preserve">que chegaram até a esta fase </w:t>
      </w:r>
      <w:r w:rsidR="00DB352E">
        <w:t xml:space="preserve">com inconsistências averiguadas, </w:t>
      </w:r>
      <w:r w:rsidR="00DB352E" w:rsidRPr="008D2556">
        <w:rPr>
          <w:rFonts w:eastAsia="Calibri" w:cs="Calibri"/>
        </w:rPr>
        <w:t>também proporciona</w:t>
      </w:r>
      <w:r w:rsidR="00DB352E">
        <w:rPr>
          <w:rFonts w:eastAsia="Calibri" w:cs="Calibri"/>
        </w:rPr>
        <w:t>ndo</w:t>
      </w:r>
      <w:r w:rsidR="00DB352E" w:rsidRPr="008D2556">
        <w:rPr>
          <w:rFonts w:eastAsia="Calibri" w:cs="Calibri"/>
        </w:rPr>
        <w:t xml:space="preserve"> o efeito de negação para o recebimento do arquivo, </w:t>
      </w:r>
      <w:r w:rsidR="00DB352E" w:rsidRPr="008D2556">
        <w:rPr>
          <w:rFonts w:eastAsia="Times New Roman" w:cs="Times New Roman"/>
        </w:rPr>
        <w:t>caso seja ultrapassado esse patamar, com a emissão de alerta à Prestadora.</w:t>
      </w:r>
      <w:r w:rsidR="00DB352E">
        <w:rPr>
          <w:rFonts w:eastAsia="Times New Roman" w:cs="Times New Roman"/>
        </w:rPr>
        <w:t xml:space="preserve"> </w:t>
      </w:r>
    </w:p>
    <w:p w14:paraId="2A06F060" w14:textId="4EFC96C2" w:rsidR="00F94829" w:rsidRDefault="00F94829" w:rsidP="008F0A36">
      <w:pPr>
        <w:pStyle w:val="PargrafodaLista"/>
      </w:pPr>
      <w:r>
        <w:lastRenderedPageBreak/>
        <w:t>Nessa</w:t>
      </w:r>
      <w:r w:rsidRPr="007C632B">
        <w:t xml:space="preserve"> </w:t>
      </w:r>
      <w:r>
        <w:t>última rotina de validação</w:t>
      </w:r>
      <w:r w:rsidR="00531B96">
        <w:t>,</w:t>
      </w:r>
      <w:r w:rsidR="00386777" w:rsidRPr="00386777">
        <w:t xml:space="preserve"> n</w:t>
      </w:r>
      <w:r w:rsidR="00DB352E" w:rsidRPr="00386777">
        <w:rPr>
          <w:rFonts w:eastAsia="Times New Roman" w:cs="Times New Roman"/>
        </w:rPr>
        <w:t>ão tendo sido</w:t>
      </w:r>
      <w:r w:rsidR="00DB352E">
        <w:rPr>
          <w:rFonts w:eastAsia="Times New Roman" w:cs="Times New Roman"/>
        </w:rPr>
        <w:t xml:space="preserve"> superado </w:t>
      </w:r>
      <w:r w:rsidR="00531B96">
        <w:rPr>
          <w:rFonts w:eastAsia="Times New Roman" w:cs="Times New Roman"/>
        </w:rPr>
        <w:t xml:space="preserve">o </w:t>
      </w:r>
      <w:r w:rsidR="00DB352E">
        <w:rPr>
          <w:rFonts w:eastAsia="Times New Roman" w:cs="Times New Roman"/>
        </w:rPr>
        <w:t>patamar</w:t>
      </w:r>
      <w:r w:rsidR="00531B96">
        <w:rPr>
          <w:rFonts w:eastAsia="Times New Roman" w:cs="Times New Roman"/>
        </w:rPr>
        <w:t xml:space="preserve"> de </w:t>
      </w:r>
      <w:r w:rsidR="00531B96" w:rsidRPr="008D2556">
        <w:rPr>
          <w:rFonts w:eastAsia="Calibri" w:cs="Calibri"/>
        </w:rPr>
        <w:t xml:space="preserve">5% (cinco porcento) da </w:t>
      </w:r>
      <w:r w:rsidR="00531B96" w:rsidRPr="008D2556">
        <w:rPr>
          <w:rFonts w:eastAsia="Times New Roman" w:cs="Times New Roman"/>
        </w:rPr>
        <w:t>soma d</w:t>
      </w:r>
      <w:r w:rsidR="00531B96">
        <w:rPr>
          <w:rFonts w:eastAsia="Times New Roman" w:cs="Times New Roman"/>
        </w:rPr>
        <w:t>os</w:t>
      </w:r>
      <w:r w:rsidR="00531B96" w:rsidRPr="008D2556">
        <w:rPr>
          <w:rFonts w:eastAsia="Times New Roman" w:cs="Times New Roman"/>
        </w:rPr>
        <w:t xml:space="preserve"> registros</w:t>
      </w:r>
      <w:r w:rsidR="00DB352E">
        <w:rPr>
          <w:rFonts w:eastAsia="Times New Roman" w:cs="Times New Roman"/>
        </w:rPr>
        <w:t xml:space="preserve">, os registros identificados com inconsistências </w:t>
      </w:r>
      <w:r w:rsidR="00DB352E" w:rsidRPr="00DB352E">
        <w:rPr>
          <w:rFonts w:eastAsia="Times New Roman" w:cs="Times New Roman"/>
        </w:rPr>
        <w:t>também recebe</w:t>
      </w:r>
      <w:r w:rsidR="00386777">
        <w:rPr>
          <w:rFonts w:eastAsia="Times New Roman" w:cs="Times New Roman"/>
        </w:rPr>
        <w:t>m</w:t>
      </w:r>
      <w:r w:rsidR="00DB352E" w:rsidRPr="00DB352E">
        <w:rPr>
          <w:rFonts w:eastAsia="Times New Roman" w:cs="Times New Roman"/>
        </w:rPr>
        <w:t xml:space="preserve"> um Código de Medição específico</w:t>
      </w:r>
      <w:r w:rsidR="00386777">
        <w:rPr>
          <w:rFonts w:eastAsia="Times New Roman" w:cs="Times New Roman"/>
        </w:rPr>
        <w:t xml:space="preserve"> para o problema identificado. </w:t>
      </w:r>
      <w:r>
        <w:t xml:space="preserve">Tendo </w:t>
      </w:r>
      <w:r w:rsidR="00531B96">
        <w:t>alg</w:t>
      </w:r>
      <w:r>
        <w:t xml:space="preserve">um registro sido identificada inconsistência, esse registro recebe um Código de Medição específico e a ele não se faz mais avaliação quanto as demais validações </w:t>
      </w:r>
      <w:r w:rsidR="00531B96">
        <w:t>previstas</w:t>
      </w:r>
      <w:r>
        <w:t xml:space="preserve"> em sequência</w:t>
      </w:r>
      <w:r w:rsidR="00531B96">
        <w:t xml:space="preserve"> na rotina</w:t>
      </w:r>
      <w:r>
        <w:t xml:space="preserve">. </w:t>
      </w:r>
      <w:r w:rsidR="008F0A36">
        <w:t xml:space="preserve">Os Anexos correspondentes aos Requisitos do Processo de Aferição de cada indicador apresentam os respectivos </w:t>
      </w:r>
      <w:r w:rsidR="00531B96">
        <w:t>C</w:t>
      </w:r>
      <w:r w:rsidR="00512F72">
        <w:t xml:space="preserve">ódigos de </w:t>
      </w:r>
      <w:r w:rsidR="00531B96">
        <w:t>M</w:t>
      </w:r>
      <w:r w:rsidR="00512F72">
        <w:t>edição previstos para serem atribuídos</w:t>
      </w:r>
      <w:r w:rsidR="008F0A36">
        <w:t xml:space="preserve">, bem como os campos que compõem a Base de Dados Processados de cada um. </w:t>
      </w:r>
    </w:p>
    <w:p w14:paraId="54ED4BEC" w14:textId="5B881F52" w:rsidR="00386777" w:rsidRDefault="00386777" w:rsidP="008F0A36">
      <w:pPr>
        <w:pStyle w:val="PargrafodaLista"/>
      </w:pPr>
      <w:r>
        <w:t xml:space="preserve">Em um exemplo prático, supondo uma coleta inicial contendo 1200 (mil e duzentos) registros que tenha superado a primeira rotina de </w:t>
      </w:r>
      <w:r w:rsidRPr="007E2A9E">
        <w:t>avaliação crítica quanto a</w:t>
      </w:r>
      <w:r>
        <w:t xml:space="preserve"> </w:t>
      </w:r>
      <w:r w:rsidRPr="00B52231">
        <w:t>estrutura do arquivo</w:t>
      </w:r>
      <w:r>
        <w:t>, a próxima fase admitiria no máximo 60</w:t>
      </w:r>
      <w:r w:rsidR="00F94829">
        <w:t xml:space="preserve"> (sessenta)</w:t>
      </w:r>
      <w:r>
        <w:t xml:space="preserve"> registros com problema. Supondo haver essa quantidade com problema, a última rotina de avaliação estaria de posse de 1140 (mil cento e quarenta) registros, que por conseguinte admitiria um máximo de </w:t>
      </w:r>
      <w:r w:rsidR="00F94829">
        <w:t xml:space="preserve">57 (cinquenta e sete) registros com inconsistências. </w:t>
      </w:r>
      <w:r w:rsidR="00531B96">
        <w:t>Caso nessa última rotina se encontre mais de 57 (cinquenta e sete) registros com inconsistências, o arquivo deve ser rejeitado e com a emissão de alerta à Prestadora.</w:t>
      </w:r>
    </w:p>
    <w:p w14:paraId="3C949F2D" w14:textId="7ECB0C3F" w:rsidR="00531B96" w:rsidRPr="005618CB" w:rsidRDefault="00531B96" w:rsidP="00531B96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Válido, para pleno uso do dado para fins de compor o cálculo do indicador. Os demais, se diferenciam ficando associados aos demais Códigos de Medição, o que os vem caracterizar como uma desqualificação para fins de composição no cálculo do indicador, ao mesmo tempo que habilita o acompanhamento quantitativo. </w:t>
      </w:r>
    </w:p>
    <w:p w14:paraId="3A3D2F17" w14:textId="4E821592" w:rsidR="007E2A9E" w:rsidRDefault="00AE51A9" w:rsidP="008F0A36">
      <w:pPr>
        <w:pStyle w:val="PargrafodaLista"/>
      </w:pPr>
      <w:r>
        <w:t xml:space="preserve">A Figura </w:t>
      </w:r>
      <w:r w:rsidR="005B420E">
        <w:t xml:space="preserve">a seguir procura </w:t>
      </w:r>
      <w:r>
        <w:t>ilustra</w:t>
      </w:r>
      <w:r w:rsidR="005B420E">
        <w:t>r</w:t>
      </w:r>
      <w:r>
        <w:t xml:space="preserve"> os conjuntos de dados </w:t>
      </w:r>
      <w:r w:rsidR="005B420E">
        <w:t xml:space="preserve">possíveis ao longo do </w:t>
      </w:r>
      <w:r w:rsidR="00817F3E">
        <w:t>P</w:t>
      </w:r>
      <w:r w:rsidR="005B420E">
        <w:t xml:space="preserve">rocesso de </w:t>
      </w:r>
      <w:r w:rsidR="009026AC">
        <w:t>A</w:t>
      </w:r>
      <w:r w:rsidR="005B420E">
        <w:t>ferição, devendo ser desconsiderad</w:t>
      </w:r>
      <w:r w:rsidR="00C57F88">
        <w:t>a</w:t>
      </w:r>
      <w:r w:rsidR="005B420E">
        <w:t xml:space="preserve"> </w:t>
      </w:r>
      <w:r w:rsidR="00BF52F2">
        <w:t xml:space="preserve">qualquer </w:t>
      </w:r>
      <w:r w:rsidR="005B420E">
        <w:t>relação de proporcionalidade dos conjuntos</w:t>
      </w:r>
      <w:r>
        <w:t>:</w:t>
      </w:r>
    </w:p>
    <w:p w14:paraId="502280DE" w14:textId="5F032313" w:rsidR="00AE51A9" w:rsidRDefault="000A61C3" w:rsidP="00817F3E">
      <w:pPr>
        <w:spacing w:after="0" w:line="240" w:lineRule="auto"/>
        <w:jc w:val="center"/>
      </w:pPr>
      <w:r w:rsidRPr="000A61C3">
        <w:rPr>
          <w:noProof/>
        </w:rPr>
        <w:lastRenderedPageBreak/>
        <w:drawing>
          <wp:inline distT="0" distB="0" distL="0" distR="0" wp14:anchorId="166588FD" wp14:editId="0D6C28EE">
            <wp:extent cx="5760085" cy="3293110"/>
            <wp:effectExtent l="0" t="0" r="0" b="2540"/>
            <wp:docPr id="12" name="Imagem 11">
              <a:extLst xmlns:a="http://schemas.openxmlformats.org/drawingml/2006/main">
                <a:ext uri="{FF2B5EF4-FFF2-40B4-BE49-F238E27FC236}">
                  <a16:creationId xmlns:a16="http://schemas.microsoft.com/office/drawing/2014/main" id="{D0B7D48B-A4DE-42CC-B88D-AB9A50E4B3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1">
                      <a:extLst>
                        <a:ext uri="{FF2B5EF4-FFF2-40B4-BE49-F238E27FC236}">
                          <a16:creationId xmlns:a16="http://schemas.microsoft.com/office/drawing/2014/main" id="{D0B7D48B-A4DE-42CC-B88D-AB9A50E4B3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2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09A49" w14:textId="36F72F18" w:rsidR="00C57F88" w:rsidRDefault="00817F3E" w:rsidP="00817F3E">
      <w:pPr>
        <w:pStyle w:val="PargrafodaLista"/>
        <w:spacing w:before="0" w:after="0" w:line="240" w:lineRule="auto"/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 xml:space="preserve">Figura </w:t>
      </w:r>
      <w:r>
        <w:rPr>
          <w:i/>
          <w:iCs/>
          <w:color w:val="46464A" w:themeColor="text2"/>
          <w:sz w:val="18"/>
          <w:szCs w:val="18"/>
        </w:rPr>
        <w:t>2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–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C</w:t>
      </w:r>
      <w:r w:rsidRPr="00817F3E">
        <w:rPr>
          <w:i/>
          <w:iCs/>
          <w:color w:val="46464A" w:themeColor="text2"/>
          <w:sz w:val="18"/>
          <w:szCs w:val="18"/>
        </w:rPr>
        <w:t xml:space="preserve">onjuntos de dados possíveis do </w:t>
      </w:r>
      <w:r>
        <w:rPr>
          <w:i/>
          <w:iCs/>
          <w:color w:val="46464A" w:themeColor="text2"/>
          <w:sz w:val="18"/>
          <w:szCs w:val="18"/>
        </w:rPr>
        <w:t>P</w:t>
      </w:r>
      <w:r w:rsidRPr="00817F3E">
        <w:rPr>
          <w:i/>
          <w:iCs/>
          <w:color w:val="46464A" w:themeColor="text2"/>
          <w:sz w:val="18"/>
          <w:szCs w:val="18"/>
        </w:rPr>
        <w:t>rocesso de aferição</w:t>
      </w:r>
    </w:p>
    <w:p w14:paraId="1E859CE8" w14:textId="77777777" w:rsidR="00817F3E" w:rsidRPr="00817F3E" w:rsidRDefault="00817F3E" w:rsidP="00817F3E">
      <w:pPr>
        <w:pStyle w:val="PargrafodaLista"/>
        <w:jc w:val="center"/>
        <w:rPr>
          <w:i/>
          <w:iCs/>
          <w:color w:val="46464A" w:themeColor="text2"/>
          <w:sz w:val="18"/>
          <w:szCs w:val="18"/>
        </w:rPr>
      </w:pPr>
    </w:p>
    <w:p w14:paraId="427F4951" w14:textId="18220530" w:rsidR="005E115C" w:rsidRDefault="008F0A36" w:rsidP="00D62F7D">
      <w:pPr>
        <w:pStyle w:val="PargrafodaLista"/>
      </w:pPr>
      <w:r w:rsidRPr="008F0A36">
        <w:t>Com base nos dados processados, ocorre um agrupamento de informações, considerando características semelhantes de maneira a dar visibilidade a certos indicadores de forma conjunta ou por contexto.</w:t>
      </w:r>
      <w:r>
        <w:t xml:space="preserve"> </w:t>
      </w:r>
      <w:r w:rsidRPr="008F0A36">
        <w:t>Nesta etapa ocorre uma consolidação dos dados referente a cada Município em cada período de coleta, em um processo de agregação de dados em parcelas, que irão compor o cálculo do indicador</w:t>
      </w:r>
      <w:r w:rsidR="00D62F7D">
        <w:t xml:space="preserve">, em relatório que constituem </w:t>
      </w:r>
      <w:r w:rsidRPr="008F0A36">
        <w:t xml:space="preserve">a Base de Parcelas Agregadas, sob responsabilidade da ESAQ de atualização </w:t>
      </w:r>
      <w:r w:rsidR="00D62F7D">
        <w:t xml:space="preserve">com </w:t>
      </w:r>
      <w:r w:rsidRPr="008F0A36">
        <w:t xml:space="preserve">periodicidade mensal. </w:t>
      </w:r>
    </w:p>
    <w:p w14:paraId="0B0CAACC" w14:textId="10048B69" w:rsidR="00C30F31" w:rsidRDefault="00C30F31" w:rsidP="00C30F31">
      <w:pPr>
        <w:pStyle w:val="PargrafodaLista"/>
      </w:pPr>
      <w:r w:rsidRPr="00DD0967">
        <w:t xml:space="preserve">A partir das informações constantes na Base de </w:t>
      </w:r>
      <w:r>
        <w:t xml:space="preserve">Parcelas Agregadas é efetuado o cálculo do </w:t>
      </w:r>
      <w:r w:rsidRPr="00C30F31">
        <w:t>indicador</w:t>
      </w:r>
      <w:r w:rsidR="00CF12F8">
        <w:t>, também sob a responsabilidade da ESAQ,</w:t>
      </w:r>
      <w:r>
        <w:t xml:space="preserve"> considerando cada parcela a que tenha sido atribuída o código de </w:t>
      </w:r>
      <w:r w:rsidR="00485652">
        <w:t>M</w:t>
      </w:r>
      <w:r>
        <w:t xml:space="preserve">edição </w:t>
      </w:r>
      <w:r w:rsidR="00485652">
        <w:t>V</w:t>
      </w:r>
      <w:r>
        <w:t>álida</w:t>
      </w:r>
      <w:r w:rsidR="00CF12F8">
        <w:t>. O</w:t>
      </w:r>
      <w:r>
        <w:t>s resultados apurados constitu</w:t>
      </w:r>
      <w:r w:rsidR="00CF12F8">
        <w:t>em</w:t>
      </w:r>
      <w:r>
        <w:t xml:space="preserve"> a Base de Indicadores Calculados, </w:t>
      </w:r>
      <w:r w:rsidR="00485652">
        <w:t>apre</w:t>
      </w:r>
      <w:r>
        <w:t xml:space="preserve">sentando, enfim, o valor </w:t>
      </w:r>
      <w:r w:rsidR="00485652">
        <w:t>calculado</w:t>
      </w:r>
      <w:r>
        <w:t xml:space="preserve"> para cada indicador</w:t>
      </w:r>
      <w:r w:rsidR="00CF12F8">
        <w:t xml:space="preserve">. </w:t>
      </w:r>
      <w:r w:rsidR="009026AC">
        <w:t>Tanto a B</w:t>
      </w:r>
      <w:r w:rsidR="009026AC" w:rsidRPr="00215C59">
        <w:t xml:space="preserve">ase de </w:t>
      </w:r>
      <w:r w:rsidR="009026AC">
        <w:t>P</w:t>
      </w:r>
      <w:r w:rsidR="009026AC" w:rsidRPr="00215C59">
        <w:t xml:space="preserve">arcelas </w:t>
      </w:r>
      <w:r w:rsidR="009026AC">
        <w:t>A</w:t>
      </w:r>
      <w:r w:rsidR="009026AC" w:rsidRPr="00215C59">
        <w:t>gregadas</w:t>
      </w:r>
      <w:r w:rsidR="009026AC">
        <w:t xml:space="preserve"> quanto a</w:t>
      </w:r>
      <w:r>
        <w:t xml:space="preserve"> B</w:t>
      </w:r>
      <w:r w:rsidRPr="00215C59">
        <w:t xml:space="preserve">ase de </w:t>
      </w:r>
      <w:r>
        <w:t xml:space="preserve">Indicadores Calculados </w:t>
      </w:r>
      <w:r w:rsidR="009026AC">
        <w:t>d</w:t>
      </w:r>
      <w:r>
        <w:t>eve</w:t>
      </w:r>
      <w:r w:rsidR="009026AC">
        <w:t>m</w:t>
      </w:r>
      <w:r>
        <w:t xml:space="preserve"> </w:t>
      </w:r>
      <w:r w:rsidR="00635252">
        <w:t xml:space="preserve">ser </w:t>
      </w:r>
      <w:r>
        <w:t>encaminhada</w:t>
      </w:r>
      <w:r w:rsidR="009026AC">
        <w:t>s</w:t>
      </w:r>
      <w:r>
        <w:t xml:space="preserve"> </w:t>
      </w:r>
      <w:r w:rsidR="009026AC">
        <w:t xml:space="preserve">pela ESAQ </w:t>
      </w:r>
      <w:r w:rsidRPr="00215C59">
        <w:t xml:space="preserve">à Anatel periodicamente, de acordo com os </w:t>
      </w:r>
      <w:r>
        <w:t>formatos</w:t>
      </w:r>
      <w:r w:rsidRPr="00215C59">
        <w:t xml:space="preserve"> estabelecidos, contendo as informações e recortes especificados para cada indicador.</w:t>
      </w:r>
    </w:p>
    <w:p w14:paraId="3AF9F864" w14:textId="0D585A40" w:rsidR="005E115C" w:rsidRPr="00215C59" w:rsidRDefault="00CF12F8" w:rsidP="00C30F31">
      <w:pPr>
        <w:pStyle w:val="PargrafodaLista"/>
      </w:pPr>
      <w:r>
        <w:t>Não obstante, c</w:t>
      </w:r>
      <w:r w:rsidR="004213DF">
        <w:t xml:space="preserve">abe </w:t>
      </w:r>
      <w:r>
        <w:t xml:space="preserve">ainda </w:t>
      </w:r>
      <w:r w:rsidR="004213DF">
        <w:t>a</w:t>
      </w:r>
      <w:r w:rsidR="005E115C" w:rsidRPr="00215C59">
        <w:t xml:space="preserve"> ESAQ </w:t>
      </w:r>
      <w:r w:rsidR="004213DF">
        <w:t>o fornecimento de</w:t>
      </w:r>
      <w:r w:rsidR="005E115C" w:rsidRPr="00215C59">
        <w:t xml:space="preserve"> </w:t>
      </w:r>
      <w:r w:rsidR="005E115C" w:rsidRPr="00C30F31">
        <w:t xml:space="preserve">solução de informática para viabilizar </w:t>
      </w:r>
      <w:r w:rsidR="00C30F31" w:rsidRPr="00C30F31">
        <w:t>tod</w:t>
      </w:r>
      <w:r w:rsidR="005E115C" w:rsidRPr="00C30F31">
        <w:t xml:space="preserve">as </w:t>
      </w:r>
      <w:r w:rsidR="00C30F31" w:rsidRPr="00C30F31">
        <w:t xml:space="preserve">as </w:t>
      </w:r>
      <w:r w:rsidR="005E115C" w:rsidRPr="00C30F31">
        <w:t>etapas acima, conforme especificações deste</w:t>
      </w:r>
      <w:r w:rsidR="00C30F31" w:rsidRPr="00C30F31">
        <w:t xml:space="preserve"> MOP-RQUAL e seus Anexos</w:t>
      </w:r>
      <w:r w:rsidR="00C30F31">
        <w:t xml:space="preserve">, bem como </w:t>
      </w:r>
      <w:r w:rsidR="005E115C" w:rsidRPr="00C30F31">
        <w:t>ai</w:t>
      </w:r>
      <w:r w:rsidR="005E115C" w:rsidRPr="00215C59">
        <w:t>nda ferramentas de análise, por meio de relatório</w:t>
      </w:r>
      <w:r w:rsidR="00BC48C0">
        <w:t>s</w:t>
      </w:r>
      <w:r w:rsidR="005E115C" w:rsidRPr="00215C59">
        <w:t xml:space="preserve"> e dashboards, com o objetivo de identificar e descrever </w:t>
      </w:r>
      <w:r w:rsidR="00C30F31">
        <w:t xml:space="preserve">e forma ágil e sistematizada </w:t>
      </w:r>
      <w:r w:rsidR="005E115C" w:rsidRPr="00215C59">
        <w:t xml:space="preserve">eventuais deficiências </w:t>
      </w:r>
      <w:r w:rsidR="00BC48C0">
        <w:t xml:space="preserve">e comportamentos </w:t>
      </w:r>
      <w:r w:rsidR="005E115C" w:rsidRPr="00215C59">
        <w:t>dos dados coletados.</w:t>
      </w:r>
    </w:p>
    <w:p w14:paraId="163DADE5" w14:textId="4D315D9D" w:rsidR="00ED5033" w:rsidRDefault="00ED5033" w:rsidP="00BC48C0">
      <w:pPr>
        <w:pStyle w:val="Ttulo2"/>
      </w:pPr>
      <w:bookmarkStart w:id="5" w:name="_Toc136851151"/>
      <w:r>
        <w:t>Coleta de dados</w:t>
      </w:r>
      <w:bookmarkEnd w:id="5"/>
    </w:p>
    <w:p w14:paraId="0BB627EC" w14:textId="26154415" w:rsidR="004213DF" w:rsidRPr="004213DF" w:rsidRDefault="004213DF" w:rsidP="004213DF">
      <w:pPr>
        <w:pStyle w:val="PargrafodaLista"/>
      </w:pPr>
      <w:r>
        <w:t xml:space="preserve">Conforme já mencionado, a coleta de dados ocorre </w:t>
      </w:r>
      <w:r w:rsidRPr="004213DF">
        <w:t>por meio do envio de arquivos</w:t>
      </w:r>
      <w:r>
        <w:t>,</w:t>
      </w:r>
      <w:r w:rsidRPr="004213DF">
        <w:t xml:space="preserve"> contendo campos nos formatos especificados nas Base de Dados Coletados de cada indicador, a consultar no respectivo Requisito do Processo de Aferição</w:t>
      </w:r>
      <w:r>
        <w:t xml:space="preserve">, assim como os meios </w:t>
      </w:r>
      <w:r>
        <w:lastRenderedPageBreak/>
        <w:t>e formatos de disponibilização</w:t>
      </w:r>
      <w:r w:rsidR="001B3753">
        <w:t>, e eventualmente arquivos adicionais para auxiliar a rotina de processamento</w:t>
      </w:r>
      <w:r>
        <w:t>.</w:t>
      </w:r>
      <w:r w:rsidR="001B3753">
        <w:t xml:space="preserve"> </w:t>
      </w:r>
    </w:p>
    <w:p w14:paraId="64D7EA2A" w14:textId="19D7990A" w:rsidR="004213DF" w:rsidRDefault="004213DF" w:rsidP="004213DF">
      <w:pPr>
        <w:pStyle w:val="PargrafodaLista"/>
      </w:pPr>
      <w:r w:rsidRPr="004213DF">
        <w:t>Ad</w:t>
      </w:r>
      <w:r w:rsidR="001B3753">
        <w:t>emais</w:t>
      </w:r>
      <w:r w:rsidRPr="004213DF">
        <w:t xml:space="preserve">, conforme previsto no art. 21 do RQUAL, toda estrutura de coleta da Prestadora, deve ser documentada e disponibilizada à ESAQ, contendo os métodos, ferramentas utilizadas para controle e extração dos dados, </w:t>
      </w:r>
      <w:r>
        <w:t xml:space="preserve">informações de </w:t>
      </w:r>
      <w:r w:rsidRPr="004213DF">
        <w:t>base de dados, frequência de atualização e mecanismo para controle de qualidade do arquivo. Essa documentação se encontra disponibilizada em Anexo Restrito referente a cada Prestadora, por conter informações técnicas e operacionais</w:t>
      </w:r>
      <w:r>
        <w:t xml:space="preserve">, e servem de subsídio para maior garantia de normalização das tratativas de coleta de dados por parte das </w:t>
      </w:r>
      <w:r w:rsidR="00BC48C0">
        <w:t>P</w:t>
      </w:r>
      <w:r>
        <w:t>restadoras.</w:t>
      </w:r>
    </w:p>
    <w:p w14:paraId="4133308B" w14:textId="77777777" w:rsidR="00B37985" w:rsidRPr="00E72C41" w:rsidRDefault="00B37985" w:rsidP="00B37985">
      <w:pPr>
        <w:pStyle w:val="Ttulo3"/>
      </w:pPr>
      <w:bookmarkStart w:id="6" w:name="_Toc136851152"/>
      <w:r w:rsidRPr="00E72C41">
        <w:t>Garantia de comparabilidade</w:t>
      </w:r>
      <w:bookmarkEnd w:id="6"/>
    </w:p>
    <w:p w14:paraId="63DA0CF3" w14:textId="77777777" w:rsidR="00B37985" w:rsidRPr="00E72C41" w:rsidRDefault="00B37985" w:rsidP="00B37985">
      <w:pPr>
        <w:pStyle w:val="PargrafodaLista"/>
      </w:pPr>
      <w:r w:rsidRPr="00E72C41">
        <w:t>Um dos objetivos deste MOP-RQUAL é ter o registro em um nível mais granular possível, buscando tratamento envolvendo no máximo um único sistema dentro da prestadora, basicamente já associado à extração dos dados, com isso, minimizando a necessidade de manipulação humana dos dados a serem reportados, de expurgo, de transformação ou qualquer outra forma de tratamento não previsto.</w:t>
      </w:r>
    </w:p>
    <w:p w14:paraId="3F2FB8EB" w14:textId="77777777" w:rsidR="00B37985" w:rsidRPr="00E72C41" w:rsidRDefault="00B37985" w:rsidP="00B37985">
      <w:pPr>
        <w:pStyle w:val="PargrafodaLista"/>
      </w:pPr>
      <w:r w:rsidRPr="00E72C41">
        <w:t xml:space="preserve"> Ainda, a especificação de coleta de cada indicador procurou ser exaustivo, já prevendo as condições de exceção, buscando com isso uma maior padronização entre as diversas prestadoras. </w:t>
      </w:r>
    </w:p>
    <w:p w14:paraId="24D5E5C4" w14:textId="77777777" w:rsidR="00B37985" w:rsidRPr="00E72C41" w:rsidRDefault="00B37985" w:rsidP="00B37985">
      <w:pPr>
        <w:pStyle w:val="PargrafodaLista"/>
      </w:pPr>
      <w:r w:rsidRPr="00E72C41">
        <w:t xml:space="preserve">No modelo de aferição implementado, cada Prestadora deve se preocupar exclusivamente com a sua coleta dos dados, em conformidade com os documentos de especificação de cada indicador, remetendo à ESAQ as responsabilidades de consolidação e cálculo dos indicadores. </w:t>
      </w:r>
    </w:p>
    <w:p w14:paraId="3CDC543D" w14:textId="77777777" w:rsidR="00B37985" w:rsidRDefault="00B37985" w:rsidP="00B37985">
      <w:pPr>
        <w:pStyle w:val="PargrafodaLista"/>
      </w:pPr>
      <w:r w:rsidRPr="00E72C41">
        <w:t>Ao final, se objetiva que os dados reportados devem refletir com exatidão e precisão em relação ao constante nos registros dos sistemas de cada prestadora, e que os resultados calculados garantam a existência de comparabilidade entre as participantes do presente modelo.</w:t>
      </w:r>
    </w:p>
    <w:p w14:paraId="38D3C0BA" w14:textId="469E6BBA" w:rsidR="0039493A" w:rsidRDefault="0039493A" w:rsidP="00BC48C0">
      <w:pPr>
        <w:pStyle w:val="Ttulo3"/>
      </w:pPr>
      <w:bookmarkStart w:id="7" w:name="_Toc136851153"/>
      <w:r>
        <w:t>Obrigatoriedade de Coleta (Gabarito de Oferta)</w:t>
      </w:r>
      <w:bookmarkEnd w:id="7"/>
    </w:p>
    <w:p w14:paraId="290720CC" w14:textId="7633BA8E" w:rsidR="00ED1063" w:rsidRDefault="00A71DE2" w:rsidP="00A71DE2">
      <w:pPr>
        <w:pStyle w:val="PargrafodaLista"/>
      </w:pPr>
      <w:r>
        <w:t xml:space="preserve">Objetivando proporcionar uma estabilidade quanto a quantidade de resultados a serem calculados </w:t>
      </w:r>
      <w:r w:rsidR="001B3753">
        <w:t>para cada Prestadora mensalmente</w:t>
      </w:r>
      <w:r>
        <w:t xml:space="preserve">, foi definido </w:t>
      </w:r>
      <w:r w:rsidR="00E57640">
        <w:t xml:space="preserve">como critério </w:t>
      </w:r>
      <w:r>
        <w:t>se basear na identificação da presença da Prestadora nos municípios, pelos diferentes serviços</w:t>
      </w:r>
      <w:r w:rsidR="00E57640">
        <w:t>.</w:t>
      </w:r>
    </w:p>
    <w:p w14:paraId="50C4BB64" w14:textId="71F1D023" w:rsidR="001B3753" w:rsidRDefault="00ED1063" w:rsidP="00E57640">
      <w:pPr>
        <w:pStyle w:val="PargrafodaLista"/>
      </w:pPr>
      <w:r>
        <w:t>A aplicabilidade do presente item é delimita</w:t>
      </w:r>
      <w:r w:rsidR="00E57640">
        <w:t>r</w:t>
      </w:r>
      <w:r>
        <w:t xml:space="preserve"> </w:t>
      </w:r>
      <w:r w:rsidR="00E57640">
        <w:t>a</w:t>
      </w:r>
      <w:r w:rsidR="00A71DE2">
        <w:t xml:space="preserve"> </w:t>
      </w:r>
      <w:r w:rsidR="00E57640">
        <w:t>quais municípios devem constar, a cada grupamento de prestadora/serviço/indicador, com apresentação de respectivo resultado</w:t>
      </w:r>
      <w:r w:rsidR="001B3753">
        <w:t xml:space="preserve"> calculado</w:t>
      </w:r>
      <w:r w:rsidR="00E57640">
        <w:t>.</w:t>
      </w:r>
      <w:r w:rsidR="001B3753">
        <w:t xml:space="preserve"> </w:t>
      </w:r>
      <w:r w:rsidR="000C0B0F">
        <w:t xml:space="preserve">Em </w:t>
      </w:r>
      <w:r w:rsidR="00820DCE">
        <w:t>A</w:t>
      </w:r>
      <w:r w:rsidR="000C0B0F">
        <w:t xml:space="preserve">nexo específico deste MOP-RQUAL, </w:t>
      </w:r>
      <w:r w:rsidR="001B3753">
        <w:t xml:space="preserve">denominado </w:t>
      </w:r>
      <w:r w:rsidR="002A54CC">
        <w:t xml:space="preserve">“Especificação do </w:t>
      </w:r>
      <w:r w:rsidR="001B3753">
        <w:t>Gabarito de Oferta</w:t>
      </w:r>
      <w:r w:rsidR="002A54CC">
        <w:t>”</w:t>
      </w:r>
      <w:r w:rsidR="000C0B0F">
        <w:t>,</w:t>
      </w:r>
      <w:r w:rsidR="001B3753">
        <w:t xml:space="preserve"> </w:t>
      </w:r>
      <w:r w:rsidR="000C0B0F">
        <w:t>são definidos</w:t>
      </w:r>
      <w:r w:rsidR="001B3753">
        <w:t xml:space="preserve"> </w:t>
      </w:r>
      <w:r w:rsidR="000C0B0F">
        <w:t>o procedimento, o regramento e a periodicidade a serem adotados pela ESAQ visando a</w:t>
      </w:r>
      <w:r w:rsidR="00E57640">
        <w:t xml:space="preserve"> </w:t>
      </w:r>
      <w:r w:rsidR="000C0B0F">
        <w:t>delimitação de obrigatoriedade de coleta de cada prestadora.</w:t>
      </w:r>
    </w:p>
    <w:p w14:paraId="5C01CD4F" w14:textId="63953F0B" w:rsidR="00820DCE" w:rsidRDefault="00820DCE" w:rsidP="00E57640">
      <w:pPr>
        <w:pStyle w:val="PargrafodaLista"/>
      </w:pPr>
      <w:r>
        <w:t>Ainda, no mesmo Anexo também se encontram os critérios e procedimentos para os p</w:t>
      </w:r>
      <w:r w:rsidRPr="00820DCE">
        <w:t>rocesso</w:t>
      </w:r>
      <w:r>
        <w:t>s</w:t>
      </w:r>
      <w:r w:rsidRPr="00820DCE">
        <w:t xml:space="preserve"> de entrada e saída de </w:t>
      </w:r>
      <w:r>
        <w:t xml:space="preserve">operação em </w:t>
      </w:r>
      <w:r w:rsidRPr="00820DCE">
        <w:t>município</w:t>
      </w:r>
      <w:r>
        <w:t>.</w:t>
      </w:r>
    </w:p>
    <w:p w14:paraId="0A88AE6B" w14:textId="46BD7456" w:rsidR="00436606" w:rsidRPr="00436606" w:rsidRDefault="00436606" w:rsidP="007A5BA6">
      <w:pPr>
        <w:pStyle w:val="PargrafodaLista"/>
        <w:rPr>
          <w:color w:val="000000" w:themeColor="text1"/>
        </w:rPr>
      </w:pPr>
      <w:r w:rsidRPr="007A5BA6">
        <w:t xml:space="preserve">A rotina de delimitação da Obrigatoriedade de Coleta é de uso exclusivo da ESAQ para identificação dos municípios que deverão apresentar resultados, não devendo ser </w:t>
      </w:r>
      <w:r w:rsidRPr="007A5BA6">
        <w:lastRenderedPageBreak/>
        <w:t xml:space="preserve">usado por Prestadora objetivando o expurgo na coleta dos dados dos indicadores o </w:t>
      </w:r>
      <w:r w:rsidR="000C0B0F">
        <w:t>referente</w:t>
      </w:r>
      <w:r w:rsidRPr="007A5BA6">
        <w:t xml:space="preserve"> a determinado município</w:t>
      </w:r>
      <w:r>
        <w:rPr>
          <w:color w:val="000000" w:themeColor="text1"/>
        </w:rPr>
        <w:t xml:space="preserve"> que ainda não possua obrigatoriedade de oferta. </w:t>
      </w:r>
    </w:p>
    <w:p w14:paraId="5744E8AE" w14:textId="07595674" w:rsidR="00ED5033" w:rsidRDefault="00ED5033" w:rsidP="00A5218E">
      <w:pPr>
        <w:pStyle w:val="Ttulo3"/>
      </w:pPr>
      <w:bookmarkStart w:id="8" w:name="_Toc136851154"/>
      <w:r>
        <w:t>Plano amostral</w:t>
      </w:r>
      <w:bookmarkEnd w:id="8"/>
    </w:p>
    <w:p w14:paraId="0797839F" w14:textId="3A5DC1C7" w:rsidR="00834D3F" w:rsidRDefault="00C37056" w:rsidP="00834D3F">
      <w:pPr>
        <w:pStyle w:val="PargrafodaLista"/>
      </w:pPr>
      <w:r w:rsidRPr="007A5BA6">
        <w:t xml:space="preserve">Adicionalmente ao delimitado como </w:t>
      </w:r>
      <w:r w:rsidR="00834D3F">
        <w:t>pelo Gabarito de Oferta</w:t>
      </w:r>
      <w:r w:rsidRPr="007A5BA6">
        <w:t xml:space="preserve">, para alguns indicadores também </w:t>
      </w:r>
      <w:r w:rsidR="00834D3F">
        <w:t xml:space="preserve">poderá </w:t>
      </w:r>
      <w:r w:rsidRPr="007A5BA6">
        <w:t>haver a de</w:t>
      </w:r>
      <w:r w:rsidR="00096CA9" w:rsidRPr="007A5BA6">
        <w:t>finição</w:t>
      </w:r>
      <w:r w:rsidRPr="007A5BA6">
        <w:t xml:space="preserve"> de um </w:t>
      </w:r>
      <w:r w:rsidR="00820DCE">
        <w:t>p</w:t>
      </w:r>
      <w:r w:rsidRPr="007A5BA6">
        <w:t xml:space="preserve">lano </w:t>
      </w:r>
      <w:r w:rsidR="00820DCE">
        <w:t>a</w:t>
      </w:r>
      <w:r w:rsidRPr="007A5BA6">
        <w:t>mostral, restringindo a obrigatoriedade de ter que haver resultado válido para alguns municípios, e dispensando outros da necessidade de apresentar resultado.</w:t>
      </w:r>
      <w:r w:rsidR="007C4AE0" w:rsidRPr="007A5BA6">
        <w:t xml:space="preserve"> </w:t>
      </w:r>
    </w:p>
    <w:p w14:paraId="3D80A67A" w14:textId="39DFB713" w:rsidR="00834D3F" w:rsidRPr="001F438E" w:rsidRDefault="00834D3F" w:rsidP="00834D3F">
      <w:pPr>
        <w:pStyle w:val="PargrafodaLista"/>
      </w:pPr>
      <w:r>
        <w:t>Os Anexos correspondentes aos Requisitos do Processo de Aferição de cada indicador apresentam a delimitação quanto ao p</w:t>
      </w:r>
      <w:r w:rsidRPr="007A5BA6">
        <w:t xml:space="preserve">lano </w:t>
      </w:r>
      <w:r>
        <w:t>a</w:t>
      </w:r>
      <w:r w:rsidRPr="007A5BA6">
        <w:t xml:space="preserve">mostral </w:t>
      </w:r>
      <w:r>
        <w:t xml:space="preserve">e metodologia estatística adotada para essa finalidade.  </w:t>
      </w:r>
    </w:p>
    <w:p w14:paraId="775EA614" w14:textId="5C041FD7" w:rsidR="00834D3F" w:rsidRDefault="00834D3F" w:rsidP="007A5BA6">
      <w:pPr>
        <w:pStyle w:val="PargrafodaLista"/>
      </w:pPr>
      <w:r>
        <w:t>A atualização do p</w:t>
      </w:r>
      <w:r w:rsidRPr="007A5BA6">
        <w:t xml:space="preserve">lano </w:t>
      </w:r>
      <w:r>
        <w:t>a</w:t>
      </w:r>
      <w:r w:rsidRPr="007A5BA6">
        <w:t xml:space="preserve">mostral </w:t>
      </w:r>
      <w:r>
        <w:t xml:space="preserve">deve ocorrer de forma periódica, seguindo metodologia estatística adotada para cada indicador que possui essa previsão, ocorrendo sob responsabilidade da ESAQ e demandada por decisão do GTQUAL. </w:t>
      </w:r>
    </w:p>
    <w:p w14:paraId="174FC6F2" w14:textId="55B8F35D" w:rsidR="00BD0A27" w:rsidRDefault="00BD0A27" w:rsidP="00A5218E">
      <w:pPr>
        <w:pStyle w:val="Ttulo3"/>
      </w:pPr>
      <w:bookmarkStart w:id="9" w:name="_Toc136851155"/>
      <w:r>
        <w:t>Processamento de Dados</w:t>
      </w:r>
      <w:bookmarkEnd w:id="9"/>
    </w:p>
    <w:p w14:paraId="73C3AA4B" w14:textId="77777777" w:rsidR="00485652" w:rsidRDefault="003947D3" w:rsidP="003947D3">
      <w:pPr>
        <w:pStyle w:val="PargrafodaLista"/>
      </w:pPr>
      <w:r>
        <w:t>A rotina de processamento de dados, com as funcionalidades descritas no Processo de aferição, deve vir sendo realizada pela ESAQ conforme forem sendo encaminhados os arquivos de coleta pelas Prestadoras</w:t>
      </w:r>
      <w:r w:rsidR="00485652">
        <w:t xml:space="preserve">. </w:t>
      </w:r>
    </w:p>
    <w:p w14:paraId="1B357261" w14:textId="1B0A4347" w:rsidR="00BD0A27" w:rsidRPr="00BD0A27" w:rsidRDefault="00485652" w:rsidP="003947D3">
      <w:pPr>
        <w:pStyle w:val="PargrafodaLista"/>
      </w:pPr>
      <w:r>
        <w:t xml:space="preserve">O apurado no pós-processamento deve ser disponibilizado o quanto antes na Base de Dados Processados, priorizando a </w:t>
      </w:r>
      <w:r w:rsidRPr="50F712FA">
        <w:rPr>
          <w:rFonts w:ascii="Century Schoolbook" w:eastAsia="Century Schoolbook" w:hAnsi="Century Schoolbook" w:cs="Century Schoolbook"/>
        </w:rPr>
        <w:t xml:space="preserve">avaliação qualitativa dos próprios dados pela </w:t>
      </w:r>
      <w:r>
        <w:rPr>
          <w:rFonts w:ascii="Century Schoolbook" w:eastAsia="Century Schoolbook" w:hAnsi="Century Schoolbook" w:cs="Century Schoolbook"/>
        </w:rPr>
        <w:t>P</w:t>
      </w:r>
      <w:r w:rsidRPr="50F712FA">
        <w:rPr>
          <w:rFonts w:ascii="Century Schoolbook" w:eastAsia="Century Schoolbook" w:hAnsi="Century Schoolbook" w:cs="Century Schoolbook"/>
        </w:rPr>
        <w:t>restadora</w:t>
      </w:r>
      <w:r>
        <w:rPr>
          <w:rFonts w:ascii="Century Schoolbook" w:eastAsia="Century Schoolbook" w:hAnsi="Century Schoolbook" w:cs="Century Schoolbook"/>
        </w:rPr>
        <w:t>.</w:t>
      </w:r>
    </w:p>
    <w:p w14:paraId="17D419D0" w14:textId="4CD06DAB" w:rsidR="66FF1ED0" w:rsidRDefault="66FF1ED0" w:rsidP="00A5218E">
      <w:pPr>
        <w:pStyle w:val="Ttulo3"/>
      </w:pPr>
      <w:bookmarkStart w:id="10" w:name="_Toc136851156"/>
      <w:r>
        <w:t>Retificação de Dados</w:t>
      </w:r>
      <w:bookmarkEnd w:id="10"/>
    </w:p>
    <w:p w14:paraId="03B7CAEA" w14:textId="519BC89B" w:rsidR="46886A9E" w:rsidRDefault="003947D3" w:rsidP="50F712FA">
      <w:pPr>
        <w:pStyle w:val="PargrafodaLista"/>
        <w:rPr>
          <w:rFonts w:ascii="Century Schoolbook" w:eastAsia="Century Schoolbook" w:hAnsi="Century Schoolbook" w:cs="Century Schoolbook"/>
        </w:rPr>
      </w:pPr>
      <w:r>
        <w:rPr>
          <w:rFonts w:ascii="Century Schoolbook" w:eastAsia="Century Schoolbook" w:hAnsi="Century Schoolbook" w:cs="Century Schoolbook"/>
        </w:rPr>
        <w:t>Segundo</w:t>
      </w:r>
      <w:r w:rsidR="46886A9E" w:rsidRPr="50F712FA">
        <w:rPr>
          <w:rFonts w:ascii="Century Schoolbook" w:eastAsia="Century Schoolbook" w:hAnsi="Century Schoolbook" w:cs="Century Schoolbook"/>
        </w:rPr>
        <w:t xml:space="preserve"> mencionado, no momento do envio e do processamento estão previstos critério</w:t>
      </w:r>
      <w:r w:rsidR="469DD416" w:rsidRPr="50F712FA">
        <w:rPr>
          <w:rFonts w:ascii="Century Schoolbook" w:eastAsia="Century Schoolbook" w:hAnsi="Century Schoolbook" w:cs="Century Schoolbook"/>
        </w:rPr>
        <w:t>s</w:t>
      </w:r>
      <w:r w:rsidR="46886A9E" w:rsidRPr="50F712FA">
        <w:rPr>
          <w:rFonts w:ascii="Century Schoolbook" w:eastAsia="Century Schoolbook" w:hAnsi="Century Schoolbook" w:cs="Century Schoolbook"/>
        </w:rPr>
        <w:t xml:space="preserve"> de validação</w:t>
      </w:r>
      <w:r w:rsidR="6AD2C770" w:rsidRPr="50F712FA">
        <w:rPr>
          <w:rFonts w:ascii="Century Schoolbook" w:eastAsia="Century Schoolbook" w:hAnsi="Century Schoolbook" w:cs="Century Schoolbook"/>
        </w:rPr>
        <w:t xml:space="preserve"> para não aceite do arquivo ou para encam</w:t>
      </w:r>
      <w:r w:rsidR="6A779022" w:rsidRPr="50F712FA">
        <w:rPr>
          <w:rFonts w:ascii="Century Schoolbook" w:eastAsia="Century Schoolbook" w:hAnsi="Century Schoolbook" w:cs="Century Schoolbook"/>
        </w:rPr>
        <w:t>inhamento de alerta relativo a qualidade dos dados. Nesse momento a prestadora deve ficar atenta quanto a mensagem de retorno de envio de arquivo quanto ao conteúdo contendo o alerta, a fim de averiguação para considerar como atendido o procedimento de envio dos arquivos.</w:t>
      </w:r>
    </w:p>
    <w:p w14:paraId="1D91235C" w14:textId="24A7B6C0" w:rsidR="478295C8" w:rsidRDefault="478295C8" w:rsidP="50F712FA">
      <w:pPr>
        <w:pStyle w:val="PargrafodaLista"/>
        <w:rPr>
          <w:rFonts w:ascii="Century Schoolbook" w:eastAsia="Century Schoolbook" w:hAnsi="Century Schoolbook" w:cs="Century Schoolbook"/>
        </w:rPr>
      </w:pPr>
      <w:r w:rsidRPr="50F712FA">
        <w:rPr>
          <w:rFonts w:ascii="Century Schoolbook" w:eastAsia="Century Schoolbook" w:hAnsi="Century Schoolbook" w:cs="Century Schoolbook"/>
        </w:rPr>
        <w:t>Não o</w:t>
      </w:r>
      <w:r w:rsidR="3E65C9C7" w:rsidRPr="50F712FA">
        <w:rPr>
          <w:rFonts w:ascii="Century Schoolbook" w:eastAsia="Century Schoolbook" w:hAnsi="Century Schoolbook" w:cs="Century Schoolbook"/>
        </w:rPr>
        <w:t>b</w:t>
      </w:r>
      <w:r w:rsidRPr="50F712FA">
        <w:rPr>
          <w:rFonts w:ascii="Century Schoolbook" w:eastAsia="Century Schoolbook" w:hAnsi="Century Schoolbook" w:cs="Century Schoolbook"/>
        </w:rPr>
        <w:t>stante</w:t>
      </w:r>
      <w:r w:rsidR="291C7554" w:rsidRPr="50F712FA">
        <w:rPr>
          <w:rFonts w:ascii="Century Schoolbook" w:eastAsia="Century Schoolbook" w:hAnsi="Century Schoolbook" w:cs="Century Schoolbook"/>
        </w:rPr>
        <w:t xml:space="preserve">, com os dados já dispostos na Base de Dados Processados, momento em que há uma </w:t>
      </w:r>
      <w:r w:rsidR="00BD0A27">
        <w:rPr>
          <w:rFonts w:ascii="Century Schoolbook" w:eastAsia="Century Schoolbook" w:hAnsi="Century Schoolbook" w:cs="Century Schoolbook"/>
        </w:rPr>
        <w:t>melhor</w:t>
      </w:r>
      <w:r w:rsidR="291C7554" w:rsidRPr="50F712FA">
        <w:rPr>
          <w:rFonts w:ascii="Century Schoolbook" w:eastAsia="Century Schoolbook" w:hAnsi="Century Schoolbook" w:cs="Century Schoolbook"/>
        </w:rPr>
        <w:t xml:space="preserve"> visualização dos dados em termos qu</w:t>
      </w:r>
      <w:r w:rsidR="34643C14" w:rsidRPr="50F712FA">
        <w:rPr>
          <w:rFonts w:ascii="Century Schoolbook" w:eastAsia="Century Schoolbook" w:hAnsi="Century Schoolbook" w:cs="Century Schoolbook"/>
        </w:rPr>
        <w:t xml:space="preserve">antitativos e distribuição entre os critérios </w:t>
      </w:r>
      <w:r w:rsidR="00BD0A27">
        <w:rPr>
          <w:rFonts w:ascii="Century Schoolbook" w:eastAsia="Century Schoolbook" w:hAnsi="Century Schoolbook" w:cs="Century Schoolbook"/>
        </w:rPr>
        <w:t xml:space="preserve">para </w:t>
      </w:r>
      <w:r w:rsidR="00BD0A27">
        <w:t>garantir a qualidade dos dados</w:t>
      </w:r>
      <w:r w:rsidR="00BD0A27" w:rsidRPr="50F712FA">
        <w:rPr>
          <w:rFonts w:ascii="Century Schoolbook" w:eastAsia="Century Schoolbook" w:hAnsi="Century Schoolbook" w:cs="Century Schoolbook"/>
        </w:rPr>
        <w:t xml:space="preserve"> </w:t>
      </w:r>
      <w:r w:rsidR="34643C14" w:rsidRPr="50F712FA">
        <w:rPr>
          <w:rFonts w:ascii="Century Schoolbook" w:eastAsia="Century Schoolbook" w:hAnsi="Century Schoolbook" w:cs="Century Schoolbook"/>
        </w:rPr>
        <w:t>(Có</w:t>
      </w:r>
      <w:r w:rsidR="0F4446FB" w:rsidRPr="50F712FA">
        <w:rPr>
          <w:rFonts w:ascii="Century Schoolbook" w:eastAsia="Century Schoolbook" w:hAnsi="Century Schoolbook" w:cs="Century Schoolbook"/>
        </w:rPr>
        <w:t>d</w:t>
      </w:r>
      <w:r w:rsidR="34643C14" w:rsidRPr="50F712FA">
        <w:rPr>
          <w:rFonts w:ascii="Century Schoolbook" w:eastAsia="Century Schoolbook" w:hAnsi="Century Schoolbook" w:cs="Century Schoolbook"/>
        </w:rPr>
        <w:t xml:space="preserve">igos de Medição) </w:t>
      </w:r>
      <w:r w:rsidR="760E7162" w:rsidRPr="50F712FA">
        <w:rPr>
          <w:rFonts w:ascii="Century Schoolbook" w:eastAsia="Century Schoolbook" w:hAnsi="Century Schoolbook" w:cs="Century Schoolbook"/>
        </w:rPr>
        <w:t>e de medidas válidas, ainda cabe</w:t>
      </w:r>
      <w:r w:rsidR="39288187" w:rsidRPr="50F712FA">
        <w:rPr>
          <w:rFonts w:ascii="Century Schoolbook" w:eastAsia="Century Schoolbook" w:hAnsi="Century Schoolbook" w:cs="Century Schoolbook"/>
        </w:rPr>
        <w:t xml:space="preserve"> avaliação qualitativa dos próprios dados pela respectiva </w:t>
      </w:r>
      <w:r w:rsidR="00BD0A27">
        <w:rPr>
          <w:rFonts w:ascii="Century Schoolbook" w:eastAsia="Century Schoolbook" w:hAnsi="Century Schoolbook" w:cs="Century Schoolbook"/>
        </w:rPr>
        <w:t>P</w:t>
      </w:r>
      <w:r w:rsidR="39288187" w:rsidRPr="50F712FA">
        <w:rPr>
          <w:rFonts w:ascii="Century Schoolbook" w:eastAsia="Century Schoolbook" w:hAnsi="Century Schoolbook" w:cs="Century Schoolbook"/>
        </w:rPr>
        <w:t>restadora</w:t>
      </w:r>
      <w:r w:rsidR="002A6A48">
        <w:rPr>
          <w:rFonts w:ascii="Century Schoolbook" w:eastAsia="Century Schoolbook" w:hAnsi="Century Schoolbook" w:cs="Century Schoolbook"/>
        </w:rPr>
        <w:t>, como regra geral,</w:t>
      </w:r>
      <w:r w:rsidR="00380D04">
        <w:rPr>
          <w:rFonts w:ascii="Century Schoolbook" w:eastAsia="Century Schoolbook" w:hAnsi="Century Schoolbook" w:cs="Century Schoolbook"/>
        </w:rPr>
        <w:t xml:space="preserve"> </w:t>
      </w:r>
      <w:r w:rsidR="390797A7" w:rsidRPr="50F712FA">
        <w:rPr>
          <w:rFonts w:ascii="Century Schoolbook" w:eastAsia="Century Schoolbook" w:hAnsi="Century Schoolbook" w:cs="Century Schoolbook"/>
        </w:rPr>
        <w:t xml:space="preserve">em até </w:t>
      </w:r>
      <w:r w:rsidR="002A6A48">
        <w:rPr>
          <w:rFonts w:ascii="Century Schoolbook" w:eastAsia="Century Schoolbook" w:hAnsi="Century Schoolbook" w:cs="Century Schoolbook"/>
        </w:rPr>
        <w:t xml:space="preserve">90 (noventa) </w:t>
      </w:r>
      <w:r w:rsidR="390797A7" w:rsidRPr="50F712FA">
        <w:rPr>
          <w:rFonts w:ascii="Century Schoolbook" w:eastAsia="Century Schoolbook" w:hAnsi="Century Schoolbook" w:cs="Century Schoolbook"/>
        </w:rPr>
        <w:t>dias após a</w:t>
      </w:r>
      <w:r w:rsidR="39766051" w:rsidRPr="50F712FA">
        <w:rPr>
          <w:rFonts w:ascii="Century Schoolbook" w:eastAsia="Century Schoolbook" w:hAnsi="Century Schoolbook" w:cs="Century Schoolbook"/>
        </w:rPr>
        <w:t xml:space="preserve"> data de fechamento </w:t>
      </w:r>
      <w:r w:rsidR="390797A7" w:rsidRPr="50F712FA">
        <w:rPr>
          <w:rFonts w:ascii="Century Schoolbook" w:eastAsia="Century Schoolbook" w:hAnsi="Century Schoolbook" w:cs="Century Schoolbook"/>
        </w:rPr>
        <w:t>do período de coleta do mês de referência</w:t>
      </w:r>
      <w:r w:rsidR="39288187" w:rsidRPr="50F712FA">
        <w:rPr>
          <w:rFonts w:ascii="Century Schoolbook" w:eastAsia="Century Schoolbook" w:hAnsi="Century Schoolbook" w:cs="Century Schoolbook"/>
        </w:rPr>
        <w:t>, cabendo a possibilidade de sua retificação</w:t>
      </w:r>
      <w:r w:rsidR="2F74D29E" w:rsidRPr="50F712FA">
        <w:rPr>
          <w:rFonts w:ascii="Century Schoolbook" w:eastAsia="Century Schoolbook" w:hAnsi="Century Schoolbook" w:cs="Century Schoolbook"/>
        </w:rPr>
        <w:t xml:space="preserve">, dentro </w:t>
      </w:r>
      <w:r w:rsidR="34DA351C" w:rsidRPr="50F712FA">
        <w:rPr>
          <w:rFonts w:ascii="Century Schoolbook" w:eastAsia="Century Schoolbook" w:hAnsi="Century Schoolbook" w:cs="Century Schoolbook"/>
        </w:rPr>
        <w:t xml:space="preserve">dos </w:t>
      </w:r>
      <w:r w:rsidR="2F74D29E" w:rsidRPr="50F712FA">
        <w:rPr>
          <w:rFonts w:ascii="Century Schoolbook" w:eastAsia="Century Schoolbook" w:hAnsi="Century Schoolbook" w:cs="Century Schoolbook"/>
        </w:rPr>
        <w:t>das condicionantes estabelecidas em contrato firmado com a ESAQ.</w:t>
      </w:r>
    </w:p>
    <w:p w14:paraId="47561A03" w14:textId="47127F49" w:rsidR="00BD0A27" w:rsidRDefault="00BD0A27" w:rsidP="50F712FA">
      <w:pPr>
        <w:pStyle w:val="PargrafodaLista"/>
      </w:pPr>
      <w:r>
        <w:t>O</w:t>
      </w:r>
      <w:r w:rsidRPr="50F712FA">
        <w:t xml:space="preserve">s prazos previstos para fechamento dos Ciclos de Avaliação não serão postergados sob a justificativa de aguardo de retificação de dados, sem o aval do </w:t>
      </w:r>
      <w:r>
        <w:t>C</w:t>
      </w:r>
      <w:r w:rsidRPr="50F712FA">
        <w:t>oordenador do GTQUAL</w:t>
      </w:r>
      <w:r>
        <w:t xml:space="preserve">, ao qual na oportunidade também poderá </w:t>
      </w:r>
      <w:r w:rsidRPr="50F712FA">
        <w:t xml:space="preserve">decidir em </w:t>
      </w:r>
      <w:r>
        <w:t xml:space="preserve">se </w:t>
      </w:r>
      <w:r w:rsidRPr="50F712FA">
        <w:t>fazer uso, parcial ou não, ou total rejeição dos dados a serem retificados.</w:t>
      </w:r>
    </w:p>
    <w:p w14:paraId="7224F291" w14:textId="08DBEBB0" w:rsidR="42932C52" w:rsidRPr="00E72C41" w:rsidRDefault="42932C52" w:rsidP="50F712FA">
      <w:pPr>
        <w:pStyle w:val="PargrafodaLista"/>
      </w:pPr>
      <w:r w:rsidRPr="50F712FA">
        <w:lastRenderedPageBreak/>
        <w:t xml:space="preserve">A </w:t>
      </w:r>
      <w:r w:rsidR="00CF12F8">
        <w:t xml:space="preserve">possibilidade de </w:t>
      </w:r>
      <w:r w:rsidRPr="50F712FA">
        <w:t xml:space="preserve">concessão </w:t>
      </w:r>
      <w:r w:rsidR="21689D27" w:rsidRPr="50F712FA">
        <w:t xml:space="preserve">para retificação de dados advinda pela </w:t>
      </w:r>
      <w:r w:rsidR="00BD0A27">
        <w:t>P</w:t>
      </w:r>
      <w:r w:rsidR="21689D27" w:rsidRPr="50F712FA">
        <w:t xml:space="preserve">restadora se finda a </w:t>
      </w:r>
      <w:r w:rsidR="21689D27" w:rsidRPr="00E72C41">
        <w:t>partir do momento em que se</w:t>
      </w:r>
      <w:r w:rsidR="6246B631" w:rsidRPr="00E72C41">
        <w:t xml:space="preserve"> encontram publicados os resultados dos Ciclos de Avaliação semestrais</w:t>
      </w:r>
      <w:r w:rsidR="00BD0A27" w:rsidRPr="00E72C41">
        <w:t xml:space="preserve">. </w:t>
      </w:r>
    </w:p>
    <w:p w14:paraId="14B2F334" w14:textId="4ED3FF6B" w:rsidR="00B37985" w:rsidRDefault="002A32E1" w:rsidP="00B37985">
      <w:pPr>
        <w:pStyle w:val="Ttulo3"/>
      </w:pPr>
      <w:bookmarkStart w:id="11" w:name="_Toc136851157"/>
      <w:r w:rsidRPr="002A32E1">
        <w:t>Declaração de Entrega e Integridade dos Dados Coletados</w:t>
      </w:r>
      <w:bookmarkEnd w:id="11"/>
    </w:p>
    <w:p w14:paraId="27D418BC" w14:textId="34859585" w:rsidR="00B37985" w:rsidRDefault="00B37985" w:rsidP="00B37985">
      <w:pPr>
        <w:pStyle w:val="PargrafodaLista"/>
      </w:pPr>
      <w:r>
        <w:t xml:space="preserve">Após o período concedido de </w:t>
      </w:r>
      <w:r w:rsidRPr="50F712FA">
        <w:rPr>
          <w:rFonts w:ascii="Century Schoolbook" w:eastAsia="Century Schoolbook" w:hAnsi="Century Schoolbook" w:cs="Century Schoolbook"/>
        </w:rPr>
        <w:t xml:space="preserve">avaliação qualitativa dos próprios dados pela respectiva </w:t>
      </w:r>
      <w:r>
        <w:rPr>
          <w:rFonts w:ascii="Century Schoolbook" w:eastAsia="Century Schoolbook" w:hAnsi="Century Schoolbook" w:cs="Century Schoolbook"/>
        </w:rPr>
        <w:t>P</w:t>
      </w:r>
      <w:r w:rsidRPr="50F712FA">
        <w:rPr>
          <w:rFonts w:ascii="Century Schoolbook" w:eastAsia="Century Schoolbook" w:hAnsi="Century Schoolbook" w:cs="Century Schoolbook"/>
        </w:rPr>
        <w:t>restadora</w:t>
      </w:r>
      <w:r>
        <w:rPr>
          <w:rFonts w:ascii="Century Schoolbook" w:eastAsia="Century Schoolbook" w:hAnsi="Century Schoolbook" w:cs="Century Schoolbook"/>
        </w:rPr>
        <w:t xml:space="preserve">, essa deve emitir um </w:t>
      </w:r>
      <w:r w:rsidRPr="00B37985">
        <w:t>“</w:t>
      </w:r>
      <w:r w:rsidR="002A32E1" w:rsidRPr="002A32E1">
        <w:t>Declaração de Entrega e Integridade dos Dados Coletados</w:t>
      </w:r>
      <w:r w:rsidR="002A54CC">
        <w:t>”</w:t>
      </w:r>
      <w:r w:rsidRPr="00B37985">
        <w:t>.</w:t>
      </w:r>
      <w:r>
        <w:t xml:space="preserve"> </w:t>
      </w:r>
    </w:p>
    <w:p w14:paraId="45023E0B" w14:textId="5929EE2A" w:rsidR="00B37985" w:rsidRDefault="00B37985" w:rsidP="00B37985">
      <w:pPr>
        <w:pStyle w:val="PargrafodaLista"/>
      </w:pPr>
      <w:r>
        <w:t>Esse documento</w:t>
      </w:r>
      <w:r w:rsidRPr="00B37985">
        <w:t xml:space="preserve"> compreende que foram observados a forma de geração de dados (Documento</w:t>
      </w:r>
      <w:r w:rsidR="00665220">
        <w:t>s</w:t>
      </w:r>
      <w:r w:rsidRPr="00B37985">
        <w:t xml:space="preserve"> de Coleta), o formato necessário (campos/formatos </w:t>
      </w:r>
      <w:r w:rsidR="00665220">
        <w:t>especificados</w:t>
      </w:r>
      <w:r w:rsidRPr="00B37985">
        <w:t xml:space="preserve">), </w:t>
      </w:r>
      <w:r w:rsidR="00665220">
        <w:t xml:space="preserve">reconhece </w:t>
      </w:r>
      <w:r w:rsidRPr="00B37985">
        <w:t xml:space="preserve">a devida marcação </w:t>
      </w:r>
      <w:r w:rsidR="00665220">
        <w:t xml:space="preserve">quanto a </w:t>
      </w:r>
      <w:r w:rsidRPr="00B37985">
        <w:t>qualific</w:t>
      </w:r>
      <w:r w:rsidR="00665220">
        <w:t>ação dos dados</w:t>
      </w:r>
      <w:r w:rsidRPr="00B37985">
        <w:t xml:space="preserve">, </w:t>
      </w:r>
      <w:r>
        <w:t xml:space="preserve">o </w:t>
      </w:r>
      <w:r w:rsidRPr="00B37985">
        <w:t xml:space="preserve">atesto de esforço de análise de conferência interna antes do envio dos dados </w:t>
      </w:r>
      <w:r w:rsidR="00665220">
        <w:t>à</w:t>
      </w:r>
      <w:r w:rsidRPr="00B37985">
        <w:t xml:space="preserve"> ESAQ e também o atesto/reconhecimento dos indicadores calculados constantes no sistema da ESAQ </w:t>
      </w:r>
      <w:r>
        <w:t>a</w:t>
      </w:r>
      <w:r w:rsidRPr="00B37985">
        <w:t>pós o processamento</w:t>
      </w:r>
      <w:r>
        <w:t>.</w:t>
      </w:r>
    </w:p>
    <w:p w14:paraId="3DC29D1D" w14:textId="31A1D04E" w:rsidR="00B37985" w:rsidRPr="00B37985" w:rsidRDefault="002A54CC" w:rsidP="00B37985">
      <w:pPr>
        <w:pStyle w:val="PargrafodaLista"/>
      </w:pPr>
      <w:r>
        <w:t>Em Anexo específico deste MOP-RQUAL consta o modelo padrão do “</w:t>
      </w:r>
      <w:r w:rsidR="002A32E1" w:rsidRPr="002A32E1">
        <w:t>Declaração de Entrega e Integridade dos Dados Coletados</w:t>
      </w:r>
      <w:r>
        <w:t>”.</w:t>
      </w:r>
    </w:p>
    <w:p w14:paraId="01849883" w14:textId="4FABE1D1" w:rsidR="005962FD" w:rsidRPr="00E72C41" w:rsidRDefault="005962FD" w:rsidP="00A5218E">
      <w:pPr>
        <w:pStyle w:val="Ttulo2"/>
      </w:pPr>
      <w:bookmarkStart w:id="12" w:name="_Toc136851158"/>
      <w:r w:rsidRPr="00E72C41">
        <w:t>Cálculo de indicadores</w:t>
      </w:r>
      <w:bookmarkEnd w:id="12"/>
    </w:p>
    <w:p w14:paraId="59444CA0" w14:textId="5273E7AA" w:rsidR="007C49CD" w:rsidRDefault="007547E1" w:rsidP="009202CA">
      <w:pPr>
        <w:pStyle w:val="PargrafodaLista"/>
      </w:pPr>
      <w:r w:rsidRPr="00E72C41">
        <w:t>A partir d</w:t>
      </w:r>
      <w:r w:rsidR="007C49CD" w:rsidRPr="00E72C41">
        <w:t xml:space="preserve">os dados reportados e constantes das Base de Dados Processados e </w:t>
      </w:r>
      <w:r w:rsidRPr="00E72C41">
        <w:t>Base de Parcelas Agregadas</w:t>
      </w:r>
      <w:r>
        <w:t xml:space="preserve"> é efetuado o cálculo do </w:t>
      </w:r>
      <w:r w:rsidRPr="00C30F31">
        <w:t>indicador</w:t>
      </w:r>
      <w:r w:rsidR="007C49CD">
        <w:t>,</w:t>
      </w:r>
      <w:r>
        <w:t xml:space="preserve"> considerando</w:t>
      </w:r>
      <w:r w:rsidR="007C49CD">
        <w:t xml:space="preserve"> a respectiva fórmula de cálculo e as descrições das parcelas que compõem o indicador. Essas</w:t>
      </w:r>
      <w:r>
        <w:t xml:space="preserve"> parcela</w:t>
      </w:r>
      <w:r w:rsidR="007C49CD">
        <w:t>s</w:t>
      </w:r>
      <w:r>
        <w:t xml:space="preserve"> </w:t>
      </w:r>
      <w:r w:rsidR="007C49CD">
        <w:t xml:space="preserve">correspondem aos registros em </w:t>
      </w:r>
      <w:r>
        <w:t>que tenha sido atribuíd</w:t>
      </w:r>
      <w:r w:rsidR="007C49CD">
        <w:t>o</w:t>
      </w:r>
      <w:r>
        <w:t xml:space="preserve"> o código de Medição Válida, </w:t>
      </w:r>
      <w:r w:rsidR="007C49CD">
        <w:t xml:space="preserve">conforme Processo de </w:t>
      </w:r>
      <w:r w:rsidR="00CF12F8">
        <w:t>a</w:t>
      </w:r>
      <w:r w:rsidR="007C49CD">
        <w:t xml:space="preserve">ferição apresentado. </w:t>
      </w:r>
    </w:p>
    <w:p w14:paraId="7E53F415" w14:textId="16B0BAC6" w:rsidR="00E058FD" w:rsidRPr="00E72C41" w:rsidRDefault="007C49CD" w:rsidP="009202CA">
      <w:pPr>
        <w:pStyle w:val="PargrafodaLista"/>
      </w:pPr>
      <w:r>
        <w:t>O</w:t>
      </w:r>
      <w:r w:rsidR="007547E1">
        <w:t>s resultados apurados constitu</w:t>
      </w:r>
      <w:r>
        <w:t>em</w:t>
      </w:r>
      <w:r w:rsidR="007547E1">
        <w:t xml:space="preserve"> a Base de Indicadores Calculados, </w:t>
      </w:r>
      <w:r>
        <w:t>apresenta</w:t>
      </w:r>
      <w:r w:rsidR="00CF12F8">
        <w:t>n</w:t>
      </w:r>
      <w:r>
        <w:t xml:space="preserve">do </w:t>
      </w:r>
      <w:r w:rsidR="00CF12F8">
        <w:t xml:space="preserve">o </w:t>
      </w:r>
      <w:r w:rsidR="007547E1">
        <w:t xml:space="preserve">valor apurado para cada indicador, </w:t>
      </w:r>
      <w:r>
        <w:t>em</w:t>
      </w:r>
      <w:r w:rsidR="007547E1">
        <w:t xml:space="preserve"> cada </w:t>
      </w:r>
      <w:r w:rsidR="00CF12F8">
        <w:t>P</w:t>
      </w:r>
      <w:r w:rsidR="007547E1">
        <w:t xml:space="preserve">restadora, </w:t>
      </w:r>
      <w:r w:rsidR="00CF12F8">
        <w:t xml:space="preserve">Serviço, </w:t>
      </w:r>
      <w:r w:rsidR="007547E1">
        <w:t>período</w:t>
      </w:r>
      <w:r w:rsidR="00CF12F8">
        <w:t xml:space="preserve"> de referência dos dados, e sob a</w:t>
      </w:r>
      <w:r w:rsidR="00E058FD">
        <w:t xml:space="preserve"> granularidade de Município. </w:t>
      </w:r>
      <w:r w:rsidR="00BD0A27" w:rsidRPr="00BD0A27">
        <w:t xml:space="preserve">Quando implementado o campo </w:t>
      </w:r>
      <w:r w:rsidR="00BD0A27" w:rsidRPr="00E72C41">
        <w:t>Zona, para os municípios com mais de 2 (dois) milhões de habitantes, adicionalmente também haverá acompanhamento nessa granularidade.</w:t>
      </w:r>
      <w:r w:rsidR="00E058FD" w:rsidRPr="00E72C41">
        <w:t xml:space="preserve"> </w:t>
      </w:r>
    </w:p>
    <w:p w14:paraId="56DB959B" w14:textId="1FBFEDA6" w:rsidR="005962FD" w:rsidRPr="00E72C41" w:rsidRDefault="005962FD" w:rsidP="00A5218E">
      <w:pPr>
        <w:pStyle w:val="Ttulo3"/>
      </w:pPr>
      <w:bookmarkStart w:id="13" w:name="_Toc136851159"/>
      <w:r w:rsidRPr="00E72C41">
        <w:t>Definições dos indicadores</w:t>
      </w:r>
      <w:bookmarkEnd w:id="13"/>
    </w:p>
    <w:p w14:paraId="14DC581F" w14:textId="3580DAB8" w:rsidR="006A54C0" w:rsidRDefault="006A54C0" w:rsidP="009202CA">
      <w:pPr>
        <w:pStyle w:val="PargrafodaLista"/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</w:pPr>
      <w:r w:rsidRPr="00E72C41">
        <w:t>Em consonância ao</w:t>
      </w:r>
      <w:r w:rsidR="00E058FD" w:rsidRPr="00E72C41">
        <w:t xml:space="preserve"> estabelecido </w:t>
      </w:r>
      <w:r w:rsidR="007547E1" w:rsidRPr="00E72C41">
        <w:t>pelo RQUAL</w:t>
      </w:r>
      <w:r w:rsidR="00E058FD" w:rsidRPr="00E72C41">
        <w:t>, os indicadores de qualidade</w:t>
      </w:r>
      <w:r w:rsidR="00CF12F8" w:rsidRPr="00E72C41">
        <w:t xml:space="preserve">, abrangendo àqueles </w:t>
      </w:r>
      <w:r w:rsidR="00E058FD" w:rsidRPr="00E72C41">
        <w:t>que compõem o IQS</w:t>
      </w:r>
      <w:r w:rsidR="00CF12F8" w:rsidRPr="00E72C41">
        <w:t xml:space="preserve">, </w:t>
      </w:r>
      <w:r w:rsidR="00E058FD" w:rsidRPr="00E72C41">
        <w:t>o</w:t>
      </w:r>
      <w:r w:rsidR="00CF12F8" w:rsidRPr="00E72C41">
        <w:t>s</w:t>
      </w:r>
      <w:r w:rsidR="00E058FD" w:rsidRPr="00E72C41">
        <w:t xml:space="preserve"> </w:t>
      </w:r>
      <w:r w:rsidR="00791522">
        <w:t>i</w:t>
      </w:r>
      <w:r w:rsidR="00E058FD" w:rsidRPr="00E72C41">
        <w:t>nformativos</w:t>
      </w:r>
      <w:r w:rsidR="00CF12F8" w:rsidRPr="00E72C41">
        <w:t xml:space="preserve"> </w:t>
      </w:r>
      <w:r w:rsidR="00E058FD" w:rsidRPr="00E72C41">
        <w:t xml:space="preserve">e </w:t>
      </w:r>
      <w:r w:rsidR="000A78F4" w:rsidRPr="00E72C41">
        <w:t xml:space="preserve">os </w:t>
      </w:r>
      <w:r w:rsidR="00CF12F8" w:rsidRPr="00E72C41">
        <w:t xml:space="preserve">que compõem </w:t>
      </w:r>
      <w:r w:rsidR="000A78F4" w:rsidRPr="00E72C41">
        <w:t>o IR;</w:t>
      </w:r>
      <w:r w:rsidR="00E058FD" w:rsidRPr="00E72C41"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 são os constantes na Tabela</w:t>
      </w:r>
      <w:r w:rsidR="00E058FD"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 a seguir. </w:t>
      </w:r>
    </w:p>
    <w:p w14:paraId="02C263F0" w14:textId="2D0B60A3" w:rsidR="00E058FD" w:rsidRDefault="00E058FD" w:rsidP="009202CA">
      <w:pPr>
        <w:pStyle w:val="PargrafodaLista"/>
      </w:pPr>
      <w:r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Toda a </w:t>
      </w:r>
      <w:r w:rsidRPr="00B6669A">
        <w:t>especificação d</w:t>
      </w:r>
      <w:r>
        <w:t xml:space="preserve">o </w:t>
      </w:r>
      <w:r w:rsidR="000A78F4">
        <w:t>P</w:t>
      </w:r>
      <w:r>
        <w:t xml:space="preserve">rocesso de aferição dos indicadores </w:t>
      </w:r>
      <w:r w:rsidR="006A54C0">
        <w:t>mencionados</w:t>
      </w:r>
      <w:r>
        <w:t xml:space="preserve">, abrangendo os processos para </w:t>
      </w:r>
      <w:r w:rsidRPr="00105BBE">
        <w:t>coleta, processamento</w:t>
      </w:r>
      <w:r>
        <w:t>,</w:t>
      </w:r>
      <w:r w:rsidRPr="00105BBE">
        <w:t xml:space="preserve"> agregação de dados e cálculo dos </w:t>
      </w:r>
      <w:r>
        <w:t xml:space="preserve">citados </w:t>
      </w:r>
      <w:r w:rsidRPr="00105BBE">
        <w:t>indicadores</w:t>
      </w:r>
      <w:r w:rsidR="006A54C0">
        <w:t>, se encontra detalhado em Anexos deste MOP-RQUAL específicos, conforme detalhado na coluna “</w:t>
      </w:r>
      <w:r w:rsidR="006A54C0" w:rsidRPr="006A54C0">
        <w:t>Requisitos do Processo de Aferição</w:t>
      </w:r>
      <w:r w:rsidR="006A54C0">
        <w:t>”</w:t>
      </w:r>
      <w:r w:rsidR="000A78F4">
        <w:t>, também na</w:t>
      </w:r>
      <w:r w:rsidR="006A54C0">
        <w:t xml:space="preserve"> </w:t>
      </w:r>
      <w:r w:rsidR="000A78F4">
        <w:t>T</w:t>
      </w:r>
      <w:r w:rsidR="006A54C0">
        <w:t>abela a</w:t>
      </w:r>
      <w:r w:rsidR="000A78F4">
        <w:t xml:space="preserve"> seguir</w:t>
      </w:r>
      <w:r w:rsidR="004744E8">
        <w:t>:</w:t>
      </w:r>
    </w:p>
    <w:p w14:paraId="28871838" w14:textId="61B8EF5D" w:rsidR="00380D04" w:rsidRDefault="00380D04" w:rsidP="009202CA">
      <w:pPr>
        <w:pStyle w:val="PargrafodaLista"/>
      </w:pPr>
    </w:p>
    <w:p w14:paraId="0EC3A685" w14:textId="02D7E6BB" w:rsidR="00380D04" w:rsidRDefault="00380D04" w:rsidP="009202CA">
      <w:pPr>
        <w:pStyle w:val="PargrafodaLista"/>
      </w:pPr>
    </w:p>
    <w:p w14:paraId="2FBB4011" w14:textId="77777777" w:rsidR="00380D04" w:rsidRDefault="00380D04" w:rsidP="009202CA">
      <w:pPr>
        <w:pStyle w:val="PargrafodaLista"/>
      </w:pPr>
    </w:p>
    <w:tbl>
      <w:tblPr>
        <w:tblW w:w="0" w:type="auto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1572"/>
        <w:gridCol w:w="1230"/>
        <w:gridCol w:w="2471"/>
        <w:gridCol w:w="1083"/>
        <w:gridCol w:w="1289"/>
      </w:tblGrid>
      <w:tr w:rsidR="004744E8" w:rsidRPr="004744E8" w14:paraId="33F2D2E3" w14:textId="77777777" w:rsidTr="00036487">
        <w:trPr>
          <w:tblHeader/>
        </w:trPr>
        <w:tc>
          <w:tcPr>
            <w:tcW w:w="1380" w:type="dxa"/>
            <w:shd w:val="clear" w:color="auto" w:fill="D3DCE3" w:themeFill="accent2" w:themeFillTint="66"/>
            <w:vAlign w:val="center"/>
          </w:tcPr>
          <w:p w14:paraId="6277AB2E" w14:textId="24D16772" w:rsidR="006A54C0" w:rsidRPr="004744E8" w:rsidRDefault="006A54C0" w:rsidP="004744E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lastRenderedPageBreak/>
              <w:t>Tipo</w:t>
            </w:r>
          </w:p>
        </w:tc>
        <w:tc>
          <w:tcPr>
            <w:tcW w:w="1572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8145DF" w14:textId="06D63338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Grupo</w:t>
            </w:r>
          </w:p>
        </w:tc>
        <w:tc>
          <w:tcPr>
            <w:tcW w:w="1230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625C98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Acrônimo</w:t>
            </w:r>
          </w:p>
        </w:tc>
        <w:tc>
          <w:tcPr>
            <w:tcW w:w="2471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87123A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Indicador</w:t>
            </w:r>
          </w:p>
        </w:tc>
        <w:tc>
          <w:tcPr>
            <w:tcW w:w="1083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D32132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Serviços</w:t>
            </w:r>
          </w:p>
        </w:tc>
        <w:tc>
          <w:tcPr>
            <w:tcW w:w="1289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2A10F4" w14:textId="77777777" w:rsidR="006A54C0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Requisitos do Processo de Aferição</w:t>
            </w:r>
          </w:p>
          <w:p w14:paraId="4CAD6B1B" w14:textId="192613B5" w:rsidR="007F0360" w:rsidRPr="004744E8" w:rsidRDefault="001446C5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(Anexo</w:t>
            </w:r>
            <w:r w:rsidR="007F0360">
              <w:rPr>
                <w:b/>
                <w:bCs/>
                <w:sz w:val="20"/>
                <w:szCs w:val="20"/>
              </w:rPr>
              <w:t xml:space="preserve"> Nº)</w:t>
            </w:r>
          </w:p>
        </w:tc>
      </w:tr>
      <w:tr w:rsidR="004744E8" w:rsidRPr="004744E8" w14:paraId="49F3B9CE" w14:textId="77777777" w:rsidTr="00036487">
        <w:tc>
          <w:tcPr>
            <w:tcW w:w="1380" w:type="dxa"/>
            <w:vAlign w:val="center"/>
          </w:tcPr>
          <w:p w14:paraId="221189B8" w14:textId="3343281C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910D69" w14:textId="23EEFAA0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BC1870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IND1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02495E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Conexão de Chamadas na Rede de Acesso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C57C5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83F92E8" w14:textId="54222DFB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6073C7B9" w14:textId="77777777" w:rsidTr="00036487">
        <w:tc>
          <w:tcPr>
            <w:tcW w:w="1380" w:type="dxa"/>
            <w:vAlign w:val="center"/>
          </w:tcPr>
          <w:p w14:paraId="5DCE4607" w14:textId="48CF5DAF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2BE06A" w14:textId="15DD1729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4D0E68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IND2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2EAC0F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Queda de Chamadas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8B9417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5BD0BA0" w14:textId="585D395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02B5BB34" w14:textId="77777777" w:rsidTr="00036487">
        <w:tc>
          <w:tcPr>
            <w:tcW w:w="1380" w:type="dxa"/>
            <w:vAlign w:val="center"/>
          </w:tcPr>
          <w:p w14:paraId="2A06043E" w14:textId="5649E86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C1F2CD" w14:textId="4D6154FB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8C8036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IND3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1F5403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Conexão de Dados Medida na Rede de Acesso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E6BA01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7A73B4" w14:textId="2E7D126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21B47A38" w14:textId="77777777" w:rsidTr="00036487">
        <w:tc>
          <w:tcPr>
            <w:tcW w:w="1380" w:type="dxa"/>
            <w:vAlign w:val="center"/>
          </w:tcPr>
          <w:p w14:paraId="2228F323" w14:textId="6C658B7C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DB6235" w14:textId="43DD76F2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533418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IND4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0246F9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Cumprimento da Velocidade de download e upload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69988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0D0CE5" w14:textId="7F14ECD9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="004744E8"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="004744E8"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74765DB0" w14:textId="77777777" w:rsidTr="00036487">
        <w:tc>
          <w:tcPr>
            <w:tcW w:w="1380" w:type="dxa"/>
            <w:vAlign w:val="center"/>
          </w:tcPr>
          <w:p w14:paraId="7A3D22FB" w14:textId="0EA50C9C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C185B2" w14:textId="18045BA9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2BEDA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IND5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D08C14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Latência bidirecional da Conexão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9AE821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7C8266A" w14:textId="7226303B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2C4A7DD3" w14:textId="77777777" w:rsidTr="00036487">
        <w:tc>
          <w:tcPr>
            <w:tcW w:w="1380" w:type="dxa"/>
            <w:vAlign w:val="center"/>
          </w:tcPr>
          <w:p w14:paraId="7773BEE7" w14:textId="6CE17A30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F51714" w14:textId="1673E70E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835B12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IND6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497E4E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Variação de Latência da Conexão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7F5C17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4FCAB75" w14:textId="4FF17AD4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4219E294" w14:textId="77777777" w:rsidTr="00036487">
        <w:tc>
          <w:tcPr>
            <w:tcW w:w="1380" w:type="dxa"/>
            <w:vAlign w:val="center"/>
          </w:tcPr>
          <w:p w14:paraId="0999863A" w14:textId="21196226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C9C4B8" w14:textId="2E6F9450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8CA21C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IND7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33C8CB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Perda de Pacotes da Conexão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2AAC533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C5C0AE0" w14:textId="2BDAEF39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4744E8" w:rsidRPr="004744E8" w14:paraId="6B8EEABA" w14:textId="77777777" w:rsidTr="00036487">
        <w:tc>
          <w:tcPr>
            <w:tcW w:w="1380" w:type="dxa"/>
            <w:vAlign w:val="center"/>
          </w:tcPr>
          <w:p w14:paraId="783A8D6B" w14:textId="65D7160F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16323C" w14:textId="61BF0548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C922C4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IND8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B9324D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Disponibilidade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CB88A4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45DF29" w14:textId="102D2D2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</w:tr>
      <w:tr w:rsidR="004744E8" w:rsidRPr="004744E8" w14:paraId="01A03B6E" w14:textId="77777777" w:rsidTr="00036487">
        <w:tc>
          <w:tcPr>
            <w:tcW w:w="1380" w:type="dxa"/>
            <w:vAlign w:val="center"/>
          </w:tcPr>
          <w:p w14:paraId="17068473" w14:textId="07761784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CFE2AB" w14:textId="79504225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37B921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IND9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C5D5E4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Cumprimento de Prazo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AB80CB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78B40E" w14:textId="7D730D93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</w:tr>
      <w:tr w:rsidR="004744E8" w:rsidRPr="004744E8" w14:paraId="6912519A" w14:textId="77777777" w:rsidTr="00036487">
        <w:tc>
          <w:tcPr>
            <w:tcW w:w="1380" w:type="dxa"/>
            <w:vAlign w:val="center"/>
          </w:tcPr>
          <w:p w14:paraId="3991AD7D" w14:textId="52701E8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B972AC" w14:textId="26DE9FB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970F74A" w14:textId="006A3E40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INF1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DCBC4AB" w14:textId="06E2DD5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Tempo Médio de Instalação, Reparo e Mudança de Endereço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44DED1" w14:textId="48512B8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624B3CC" w14:textId="4E9917AD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744E8" w:rsidRPr="004744E8" w14:paraId="26FE0BE7" w14:textId="77777777" w:rsidTr="00036487">
        <w:tc>
          <w:tcPr>
            <w:tcW w:w="1380" w:type="dxa"/>
            <w:vAlign w:val="center"/>
          </w:tcPr>
          <w:p w14:paraId="142FE16F" w14:textId="7115160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BE80D1C" w14:textId="6F58B97E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04B9DF9" w14:textId="18C87D7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INF2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F83924" w14:textId="5E82D0B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Tempo Médio de Espera para Atendimento em Centro de Atendimento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0B4F233" w14:textId="5B8CFD8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BC3305" w14:textId="1F844677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4744E8" w:rsidRPr="004744E8" w14:paraId="53A655A5" w14:textId="77777777" w:rsidTr="00036487">
        <w:tc>
          <w:tcPr>
            <w:tcW w:w="1380" w:type="dxa"/>
            <w:vAlign w:val="center"/>
          </w:tcPr>
          <w:p w14:paraId="12EE46A4" w14:textId="50FBE70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A18C3F7" w14:textId="21BF50C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22B207" w14:textId="3EDFB79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INF3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5145B1B" w14:textId="2792209A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Tratamento de Reclamações na Anatel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8F80D3A" w14:textId="2BF96F2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204290" w14:textId="1F3D20D0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46820" w:rsidRPr="004744E8" w14:paraId="78A3DFB0" w14:textId="77777777" w:rsidTr="00036487">
        <w:tc>
          <w:tcPr>
            <w:tcW w:w="1380" w:type="dxa"/>
            <w:vAlign w:val="center"/>
          </w:tcPr>
          <w:p w14:paraId="68ADA3B1" w14:textId="6ADB16EA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86D9C75" w14:textId="4B94847B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0182891" w14:textId="21EA176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INF4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D92A60" w14:textId="29C2A657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 xml:space="preserve">Velocidade de </w:t>
            </w:r>
            <w:r w:rsidRPr="004744E8">
              <w:rPr>
                <w:i/>
                <w:iCs/>
                <w:sz w:val="20"/>
                <w:szCs w:val="20"/>
              </w:rPr>
              <w:t xml:space="preserve">download </w:t>
            </w:r>
            <w:r w:rsidRPr="004744E8">
              <w:rPr>
                <w:sz w:val="20"/>
                <w:szCs w:val="20"/>
              </w:rPr>
              <w:t xml:space="preserve">e </w:t>
            </w:r>
            <w:r w:rsidRPr="004744E8">
              <w:rPr>
                <w:i/>
                <w:iCs/>
                <w:sz w:val="20"/>
                <w:szCs w:val="20"/>
              </w:rPr>
              <w:t>upload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3B8DB4" w14:textId="4DC4D8E0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6B7EA4A" w14:textId="6378711A" w:rsidR="00C46820" w:rsidRPr="007F0360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991">
              <w:rPr>
                <w:sz w:val="20"/>
                <w:szCs w:val="20"/>
              </w:rPr>
              <w:t>05 (SMP) e 06 (SCM)</w:t>
            </w:r>
          </w:p>
        </w:tc>
      </w:tr>
      <w:tr w:rsidR="00C46820" w:rsidRPr="004744E8" w14:paraId="2C6597B0" w14:textId="77777777" w:rsidTr="00036487">
        <w:tc>
          <w:tcPr>
            <w:tcW w:w="1380" w:type="dxa"/>
            <w:vAlign w:val="center"/>
          </w:tcPr>
          <w:p w14:paraId="5B3C9B1D" w14:textId="720AF642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178220" w14:textId="1351D173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E7D042" w14:textId="6BAB31B3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INF5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F2D2427" w14:textId="219E905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Experiência do Uso de Aplicativos em Redes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1D0E481" w14:textId="5B14649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DAF7EA" w14:textId="1E97F14D" w:rsidR="00C46820" w:rsidRPr="007F0360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991">
              <w:rPr>
                <w:sz w:val="20"/>
                <w:szCs w:val="20"/>
              </w:rPr>
              <w:t>05 (SMP) e 06 (SCM)</w:t>
            </w:r>
          </w:p>
        </w:tc>
      </w:tr>
      <w:tr w:rsidR="004744E8" w:rsidRPr="004744E8" w14:paraId="18DB8685" w14:textId="77777777" w:rsidTr="00036487">
        <w:tc>
          <w:tcPr>
            <w:tcW w:w="1380" w:type="dxa"/>
            <w:vAlign w:val="center"/>
          </w:tcPr>
          <w:p w14:paraId="1F6214BE" w14:textId="2996278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C2821C" w14:textId="69564BA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0631C9" w14:textId="732973A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INF6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B095AE" w14:textId="1846D1D8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Cobertura dos serviços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6B0DC0" w14:textId="6FED0ED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FFB5AE9" w14:textId="24F9CF00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4744E8" w:rsidRPr="004744E8" w14:paraId="32A8FF82" w14:textId="77777777" w:rsidTr="00036487">
        <w:tc>
          <w:tcPr>
            <w:tcW w:w="1380" w:type="dxa"/>
            <w:vAlign w:val="center"/>
          </w:tcPr>
          <w:p w14:paraId="4E402AEE" w14:textId="00765E80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EBBB884" w14:textId="5F35396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A26171" w14:textId="71FF13D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INF7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80FC73" w14:textId="61A9712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 xml:space="preserve">Disponibilidade de </w:t>
            </w:r>
            <w:proofErr w:type="spellStart"/>
            <w:r w:rsidRPr="004744E8">
              <w:rPr>
                <w:sz w:val="20"/>
                <w:szCs w:val="20"/>
              </w:rPr>
              <w:t>TUPs</w:t>
            </w:r>
            <w:proofErr w:type="spellEnd"/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619DCD" w14:textId="3C65DE3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EF62AB" w14:textId="54EAA77E" w:rsidR="004744E8" w:rsidRPr="007F0360" w:rsidRDefault="00770015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C5CF1" w:rsidRPr="004744E8" w14:paraId="340197CA" w14:textId="77777777" w:rsidTr="00036487">
        <w:tc>
          <w:tcPr>
            <w:tcW w:w="1380" w:type="dxa"/>
            <w:vAlign w:val="center"/>
          </w:tcPr>
          <w:p w14:paraId="79703E60" w14:textId="4CEEF721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lastRenderedPageBreak/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15E5C7" w14:textId="068B79CB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915667" w14:textId="77777777" w:rsidR="00AC5CF1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</w:t>
            </w:r>
            <w:r>
              <w:rPr>
                <w:sz w:val="20"/>
                <w:szCs w:val="20"/>
              </w:rPr>
              <w:t>8</w:t>
            </w:r>
          </w:p>
          <w:p w14:paraId="7D1CFBB3" w14:textId="42C5DD8E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(Opcional)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BF0FE42" w14:textId="2EC895BD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CF1">
              <w:rPr>
                <w:sz w:val="20"/>
                <w:szCs w:val="20"/>
              </w:rPr>
              <w:t>Cumprimento da Velocidade de download e upload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7570A1C" w14:textId="3EAA4B92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12BAFBB" w14:textId="31090346" w:rsidR="00AC5CF1" w:rsidRPr="007F0360" w:rsidRDefault="00770015" w:rsidP="00AC5CF1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770015">
              <w:rPr>
                <w:sz w:val="20"/>
                <w:szCs w:val="20"/>
              </w:rPr>
              <w:t>15</w:t>
            </w:r>
          </w:p>
        </w:tc>
      </w:tr>
      <w:tr w:rsidR="00AC5CF1" w:rsidRPr="004744E8" w14:paraId="4E29A866" w14:textId="77777777" w:rsidTr="00036487">
        <w:tc>
          <w:tcPr>
            <w:tcW w:w="1380" w:type="dxa"/>
            <w:vAlign w:val="center"/>
          </w:tcPr>
          <w:p w14:paraId="54A292A6" w14:textId="388CE835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de Reclamaç</w:t>
            </w:r>
            <w:r>
              <w:rPr>
                <w:sz w:val="20"/>
                <w:szCs w:val="20"/>
              </w:rPr>
              <w:t>ões</w:t>
            </w:r>
            <w:r w:rsidRPr="004744E8">
              <w:rPr>
                <w:sz w:val="20"/>
                <w:szCs w:val="20"/>
              </w:rPr>
              <w:t xml:space="preserve"> do </w:t>
            </w:r>
            <w:r>
              <w:rPr>
                <w:sz w:val="20"/>
                <w:szCs w:val="20"/>
              </w:rPr>
              <w:t>U</w:t>
            </w:r>
            <w:r w:rsidRPr="004744E8">
              <w:rPr>
                <w:sz w:val="20"/>
                <w:szCs w:val="20"/>
              </w:rPr>
              <w:t>suário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BE0CA82" w14:textId="02A36E23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9C5E61E" w14:textId="52C4D54F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IR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1A07B5" w14:textId="64381210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Reclamações na Anatel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9A67981" w14:textId="5619E2E7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902007" w14:textId="0998DC0D" w:rsidR="00AC5CF1" w:rsidRPr="007F0360" w:rsidRDefault="00C46820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14:paraId="3A62D52D" w14:textId="4BD615E6" w:rsidR="009667CE" w:rsidRDefault="00817F3E" w:rsidP="001446C5">
      <w:pPr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 xml:space="preserve">Tabela </w:t>
      </w:r>
      <w:r w:rsidRPr="00817F3E">
        <w:rPr>
          <w:i/>
          <w:iCs/>
          <w:color w:val="46464A" w:themeColor="text2"/>
          <w:sz w:val="18"/>
          <w:szCs w:val="18"/>
        </w:rPr>
        <w:fldChar w:fldCharType="begin"/>
      </w:r>
      <w:r w:rsidRPr="00817F3E">
        <w:rPr>
          <w:i/>
          <w:iCs/>
          <w:color w:val="46464A" w:themeColor="text2"/>
          <w:sz w:val="18"/>
          <w:szCs w:val="18"/>
        </w:rPr>
        <w:instrText xml:space="preserve"> SEQ Tabela \* ARABIC </w:instrText>
      </w:r>
      <w:r w:rsidRPr="00817F3E">
        <w:rPr>
          <w:i/>
          <w:iCs/>
          <w:color w:val="46464A" w:themeColor="text2"/>
          <w:sz w:val="18"/>
          <w:szCs w:val="18"/>
        </w:rPr>
        <w:fldChar w:fldCharType="separate"/>
      </w:r>
      <w:r w:rsidRPr="00817F3E">
        <w:rPr>
          <w:i/>
          <w:iCs/>
          <w:color w:val="46464A" w:themeColor="text2"/>
          <w:sz w:val="18"/>
          <w:szCs w:val="18"/>
        </w:rPr>
        <w:t>1</w:t>
      </w:r>
      <w:r w:rsidRPr="00817F3E">
        <w:rPr>
          <w:i/>
          <w:iCs/>
          <w:color w:val="46464A" w:themeColor="text2"/>
          <w:sz w:val="18"/>
          <w:szCs w:val="18"/>
        </w:rPr>
        <w:fldChar w:fldCharType="end"/>
      </w:r>
      <w:r w:rsidRPr="00817F3E">
        <w:rPr>
          <w:i/>
          <w:iCs/>
          <w:color w:val="46464A" w:themeColor="text2"/>
          <w:sz w:val="18"/>
          <w:szCs w:val="18"/>
        </w:rPr>
        <w:t xml:space="preserve"> – </w:t>
      </w:r>
      <w:r>
        <w:rPr>
          <w:i/>
          <w:iCs/>
          <w:color w:val="46464A" w:themeColor="text2"/>
          <w:sz w:val="18"/>
          <w:szCs w:val="18"/>
        </w:rPr>
        <w:t>Indicadores de qualidade do RQUAL</w:t>
      </w:r>
    </w:p>
    <w:p w14:paraId="41710EAC" w14:textId="77777777" w:rsidR="001446C5" w:rsidRDefault="001446C5" w:rsidP="009667CE">
      <w:pPr>
        <w:pStyle w:val="PargrafodaLista"/>
      </w:pPr>
    </w:p>
    <w:p w14:paraId="1D53171B" w14:textId="44C4800B" w:rsidR="009667CE" w:rsidRDefault="009667CE" w:rsidP="009667CE">
      <w:pPr>
        <w:pStyle w:val="PargrafodaLista"/>
      </w:pPr>
      <w:r>
        <w:t xml:space="preserve">Todos os anexos do MOP-RQUAL também se encontram disponibilizados no </w:t>
      </w:r>
      <w:r w:rsidRPr="002A6A48">
        <w:t>processo SEI nº 53500.040096/2021-15,</w:t>
      </w:r>
      <w:r>
        <w:t xml:space="preserve"> sendo a informação na última coluna da Tabela acima </w:t>
      </w:r>
      <w:r w:rsidR="002A6A48">
        <w:t xml:space="preserve">referente ao Anexo </w:t>
      </w:r>
      <w:r>
        <w:t>correspondente</w:t>
      </w:r>
      <w:r w:rsidR="002A6A48">
        <w:t>.</w:t>
      </w:r>
      <w:r>
        <w:t xml:space="preserve"> </w:t>
      </w:r>
    </w:p>
    <w:p w14:paraId="1F418A14" w14:textId="52CB637B" w:rsidR="00AC5CF1" w:rsidRPr="00817F3E" w:rsidRDefault="00AC5CF1" w:rsidP="009667CE">
      <w:pPr>
        <w:pStyle w:val="PargrafodaLista"/>
        <w:rPr>
          <w:i/>
          <w:iCs/>
          <w:color w:val="46464A" w:themeColor="text2"/>
          <w:sz w:val="18"/>
          <w:szCs w:val="18"/>
        </w:rPr>
      </w:pPr>
      <w:r>
        <w:t xml:space="preserve">O indicador informativo INF7 é aplicável somente às prestadoras concessionárias, em outras palavras, as que possuem </w:t>
      </w:r>
      <w:proofErr w:type="spellStart"/>
      <w:r>
        <w:t>TUPs</w:t>
      </w:r>
      <w:proofErr w:type="spellEnd"/>
      <w:r>
        <w:t xml:space="preserve"> em sua planta; enquanto que o indicador informativo INF8 se trata de uma coleta adicional, se for do interesse da Prestadora, </w:t>
      </w:r>
      <w:r w:rsidRPr="00AC5CF1">
        <w:t>a partir das medidas de desempenho realizadas a partir dos equipamentos (</w:t>
      </w:r>
      <w:proofErr w:type="spellStart"/>
      <w:r w:rsidRPr="00AC5CF1">
        <w:t>CPEs</w:t>
      </w:r>
      <w:proofErr w:type="spellEnd"/>
      <w:r w:rsidRPr="00AC5CF1">
        <w:t>) dos consumidores</w:t>
      </w:r>
      <w:r>
        <w:t xml:space="preserve"> (</w:t>
      </w:r>
      <w:proofErr w:type="spellStart"/>
      <w:r>
        <w:t>Multicoletor</w:t>
      </w:r>
      <w:proofErr w:type="spellEnd"/>
      <w:r>
        <w:t>).</w:t>
      </w:r>
    </w:p>
    <w:p w14:paraId="3FE1E268" w14:textId="4BC13DE0" w:rsidR="003B45DB" w:rsidRDefault="003B45DB" w:rsidP="00A5218E">
      <w:pPr>
        <w:pStyle w:val="Ttulo3"/>
      </w:pPr>
      <w:bookmarkStart w:id="14" w:name="_Toc136851160"/>
      <w:r>
        <w:t>Critérios e Fórmulas</w:t>
      </w:r>
      <w:bookmarkEnd w:id="14"/>
    </w:p>
    <w:p w14:paraId="662C8067" w14:textId="07D0EB8B" w:rsidR="003B45DB" w:rsidRDefault="003B45DB" w:rsidP="003B45DB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 w:rsidRPr="00E72C41">
        <w:rPr>
          <w:rStyle w:val="normaltextrun"/>
          <w:rFonts w:ascii="Century Schoolbook" w:hAnsi="Century Schoolbook"/>
          <w:color w:val="000000" w:themeColor="text1"/>
        </w:rPr>
        <w:t xml:space="preserve">A depender das características do indicador, alguns </w:t>
      </w:r>
      <w:r>
        <w:rPr>
          <w:rStyle w:val="normaltextrun"/>
          <w:rFonts w:ascii="Century Schoolbook" w:hAnsi="Century Schoolbook"/>
          <w:color w:val="000000" w:themeColor="text1"/>
        </w:rPr>
        <w:t>critérios podem vir a empregados, impactando na fórmula de cálculo do indicador.</w:t>
      </w:r>
      <w:r w:rsidR="00430084">
        <w:rPr>
          <w:rStyle w:val="normaltextrun"/>
          <w:rFonts w:ascii="Century Schoolbook" w:hAnsi="Century Schoolbook"/>
          <w:color w:val="000000" w:themeColor="text1"/>
        </w:rPr>
        <w:t xml:space="preserve"> Alguns desses critérios se encontram listados a seguir:</w:t>
      </w:r>
    </w:p>
    <w:p w14:paraId="74E8E911" w14:textId="1255315D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Validade estatística: </w:t>
      </w:r>
      <w:r w:rsidRPr="00430084">
        <w:rPr>
          <w:rStyle w:val="normaltextrun"/>
          <w:rFonts w:ascii="Century Schoolbook" w:hAnsi="Century Schoolbook"/>
          <w:color w:val="000000" w:themeColor="text1"/>
        </w:rPr>
        <w:t>alguns resultados podem vir a não serem calculados, considerando ter sido empregado uma metodologia estatística para identificação de amostragem mínima que garanta a validade do resultado calculado para o indicador.</w:t>
      </w:r>
    </w:p>
    <w:p w14:paraId="4F8967A2" w14:textId="29CA804F" w:rsidR="00430084" w:rsidRP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 w:rsidRPr="00430084">
        <w:rPr>
          <w:rStyle w:val="normaltextrun"/>
          <w:rFonts w:ascii="Century Schoolbook" w:hAnsi="Century Schoolbook"/>
          <w:color w:val="000000" w:themeColor="text1"/>
        </w:rPr>
        <w:t>Ponderação (Pesos)</w:t>
      </w:r>
      <w:r>
        <w:rPr>
          <w:rStyle w:val="normaltextrun"/>
          <w:rFonts w:ascii="Century Schoolbook" w:hAnsi="Century Schoolbook"/>
          <w:color w:val="000000" w:themeColor="text1"/>
        </w:rPr>
        <w:t>: aplicabilidade de algum peso em parcela que componha o indicador de forma a privilegiar alguma circunstância considerada mais significativa.</w:t>
      </w:r>
    </w:p>
    <w:p w14:paraId="69536911" w14:textId="640B1CE9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Temporalidade: alguns resultados podem vir a consolidados em períodos superiores ao mensal, vindo a ser replicados nos meses representativos da janela de tempo considerada na coleta.</w:t>
      </w:r>
    </w:p>
    <w:p w14:paraId="1960FE6C" w14:textId="01F42DE5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Valor de </w:t>
      </w:r>
      <w:r w:rsidR="00651512">
        <w:rPr>
          <w:rStyle w:val="normaltextrun"/>
          <w:rFonts w:ascii="Century Schoolbook" w:hAnsi="Century Schoolbook"/>
          <w:color w:val="000000" w:themeColor="text1"/>
        </w:rPr>
        <w:t>corte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: alguns resultados serão apurados não pelo valor absoluto obtido, mas contra </w:t>
      </w:r>
      <w:r w:rsidR="00956B92">
        <w:rPr>
          <w:rStyle w:val="normaltextrun"/>
          <w:rFonts w:ascii="Century Schoolbook" w:hAnsi="Century Schoolbook"/>
          <w:color w:val="000000" w:themeColor="text1"/>
        </w:rPr>
        <w:t xml:space="preserve">o alcance ou não de </w:t>
      </w:r>
      <w:r>
        <w:rPr>
          <w:rStyle w:val="normaltextrun"/>
          <w:rFonts w:ascii="Century Schoolbook" w:hAnsi="Century Schoolbook"/>
          <w:color w:val="000000" w:themeColor="text1"/>
        </w:rPr>
        <w:t>um valor de referência</w:t>
      </w:r>
      <w:r w:rsidR="00956B92">
        <w:rPr>
          <w:rStyle w:val="normaltextrun"/>
          <w:rFonts w:ascii="Century Schoolbook" w:hAnsi="Century Schoolbook"/>
          <w:color w:val="000000" w:themeColor="text1"/>
        </w:rPr>
        <w:t xml:space="preserve"> adotado.</w:t>
      </w:r>
    </w:p>
    <w:p w14:paraId="68EC8706" w14:textId="69D1BDEB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Dados faltantes: tratamento específico a ser adotado quando identificada a falta de dados por um intervalo de tempo considerado relevante, sem que haja uma justificativa aceitável. </w:t>
      </w:r>
    </w:p>
    <w:p w14:paraId="3F2D0667" w14:textId="77777777" w:rsidR="003B45DB" w:rsidRDefault="003B45DB" w:rsidP="003B45DB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</w:p>
    <w:p w14:paraId="43009EBE" w14:textId="3D94D08C" w:rsidR="36F24F4F" w:rsidRDefault="36F24F4F" w:rsidP="009202CA">
      <w:pPr>
        <w:pStyle w:val="PargrafodaLista"/>
      </w:pPr>
      <w:r w:rsidRPr="014C80EA">
        <w:rPr>
          <w:rStyle w:val="normaltextrun"/>
        </w:rPr>
        <w:lastRenderedPageBreak/>
        <w:t>A informação quanto a</w:t>
      </w:r>
      <w:r w:rsidR="00956B92">
        <w:rPr>
          <w:rStyle w:val="normaltextrun"/>
        </w:rPr>
        <w:t xml:space="preserve">os critérios adotados, bem como fórmulas dos indicadores e respectivas parcelas que a compõem, </w:t>
      </w:r>
      <w:r w:rsidR="58B9E1D9" w:rsidRPr="014C80EA">
        <w:rPr>
          <w:rStyle w:val="normaltextrun"/>
          <w:rFonts w:ascii="Century Schoolbook" w:hAnsi="Century Schoolbook"/>
          <w:color w:val="000000" w:themeColor="text1"/>
        </w:rPr>
        <w:t xml:space="preserve">se </w:t>
      </w:r>
      <w:r w:rsidR="58B9E1D9" w:rsidRPr="00E72C41">
        <w:rPr>
          <w:rStyle w:val="normaltextrun"/>
          <w:rFonts w:ascii="Century Schoolbook" w:hAnsi="Century Schoolbook"/>
          <w:color w:val="000000" w:themeColor="text1"/>
        </w:rPr>
        <w:t xml:space="preserve">encontra </w:t>
      </w:r>
      <w:r w:rsidR="000A78F4" w:rsidRPr="00E72C41">
        <w:rPr>
          <w:rStyle w:val="normaltextrun"/>
          <w:rFonts w:ascii="Century Schoolbook" w:hAnsi="Century Schoolbook"/>
          <w:color w:val="000000" w:themeColor="text1"/>
        </w:rPr>
        <w:t xml:space="preserve">nos </w:t>
      </w:r>
      <w:r w:rsidR="000A78F4" w:rsidRPr="00E72C41">
        <w:t>Anexos correspondentes aos Requisitos do Processo de Aferição de cada indicador</w:t>
      </w:r>
      <w:r w:rsidR="1FD786F1" w:rsidRPr="00E72C41">
        <w:t>.</w:t>
      </w:r>
    </w:p>
    <w:p w14:paraId="7687B552" w14:textId="2E87CAAD" w:rsidR="00791522" w:rsidRDefault="00791522" w:rsidP="001446C5">
      <w:pPr>
        <w:pStyle w:val="Ttulo3"/>
        <w:numPr>
          <w:ilvl w:val="2"/>
          <w:numId w:val="3"/>
        </w:numPr>
        <w:ind w:left="709" w:hanging="709"/>
      </w:pPr>
      <w:bookmarkStart w:id="15" w:name="_Toc136851161"/>
      <w:bookmarkStart w:id="16" w:name="_Hlk89155893"/>
      <w:r>
        <w:t>Base de Indicadores Calculados</w:t>
      </w:r>
      <w:bookmarkEnd w:id="15"/>
    </w:p>
    <w:p w14:paraId="4F43F33D" w14:textId="0B13BABB" w:rsidR="00791522" w:rsidRDefault="00791522" w:rsidP="00791522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Os indicadores</w:t>
      </w:r>
      <w:r w:rsidR="002F0DF2">
        <w:rPr>
          <w:rStyle w:val="normaltextrun"/>
          <w:rFonts w:ascii="Century Schoolbook" w:hAnsi="Century Schoolbook"/>
          <w:color w:val="000000" w:themeColor="text1"/>
        </w:rPr>
        <w:t xml:space="preserve">, incluindo os informativos,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deverão ser calculados a partir dos dados gerados na </w:t>
      </w:r>
      <w:r w:rsidR="00351F9E">
        <w:rPr>
          <w:rStyle w:val="normaltextrun"/>
          <w:rFonts w:ascii="Century Schoolbook" w:hAnsi="Century Schoolbook"/>
          <w:color w:val="000000" w:themeColor="text1"/>
        </w:rPr>
        <w:t>B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ase de </w:t>
      </w:r>
      <w:r w:rsidR="00351F9E">
        <w:rPr>
          <w:rStyle w:val="normaltextrun"/>
          <w:rFonts w:ascii="Century Schoolbook" w:hAnsi="Century Schoolbook"/>
          <w:color w:val="000000" w:themeColor="text1"/>
        </w:rPr>
        <w:t>P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arcelas </w:t>
      </w:r>
      <w:r w:rsidR="00351F9E">
        <w:rPr>
          <w:rStyle w:val="normaltextrun"/>
          <w:rFonts w:ascii="Century Schoolbook" w:hAnsi="Century Schoolbook"/>
          <w:color w:val="000000" w:themeColor="text1"/>
        </w:rPr>
        <w:t>A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gregadas e disponibilizados pela ESAQ em base de dados que contenham os campos detalhados na </w:t>
      </w:r>
      <w:r>
        <w:rPr>
          <w:rStyle w:val="normaltextrun"/>
          <w:rFonts w:ascii="Century Schoolbook" w:hAnsi="Century Schoolbook"/>
          <w:color w:val="000000" w:themeColor="text1"/>
        </w:rPr>
        <w:fldChar w:fldCharType="begin"/>
      </w:r>
      <w:r>
        <w:rPr>
          <w:rStyle w:val="normaltextrun"/>
          <w:rFonts w:ascii="Century Schoolbook" w:hAnsi="Century Schoolbook"/>
          <w:color w:val="000000" w:themeColor="text1"/>
        </w:rPr>
        <w:instrText xml:space="preserve"> REF _Ref89155612 \h </w:instrText>
      </w:r>
      <w:r>
        <w:rPr>
          <w:rStyle w:val="normaltextrun"/>
          <w:rFonts w:ascii="Century Schoolbook" w:hAnsi="Century Schoolbook"/>
          <w:color w:val="000000" w:themeColor="text1"/>
        </w:rPr>
      </w:r>
      <w:r>
        <w:rPr>
          <w:rStyle w:val="normaltextrun"/>
          <w:rFonts w:ascii="Century Schoolbook" w:hAnsi="Century Schoolbook"/>
          <w:color w:val="000000" w:themeColor="text1"/>
        </w:rPr>
        <w:fldChar w:fldCharType="separate"/>
      </w:r>
      <w:r>
        <w:t xml:space="preserve">Tabela </w:t>
      </w:r>
      <w:r>
        <w:rPr>
          <w:noProof/>
        </w:rPr>
        <w:t>2</w:t>
      </w:r>
      <w:r>
        <w:t xml:space="preserve"> - </w:t>
      </w:r>
      <w:r w:rsidR="00351F9E">
        <w:t xml:space="preserve">Campos </w:t>
      </w:r>
      <w:r>
        <w:t xml:space="preserve">Base de </w:t>
      </w:r>
      <w:r w:rsidR="00351F9E">
        <w:t>I</w:t>
      </w:r>
      <w:r>
        <w:t xml:space="preserve">ndicadores </w:t>
      </w:r>
      <w:r w:rsidR="00351F9E">
        <w:t>C</w:t>
      </w:r>
      <w:r>
        <w:t>alculados</w:t>
      </w:r>
      <w:r>
        <w:rPr>
          <w:rStyle w:val="normaltextrun"/>
          <w:rFonts w:ascii="Century Schoolbook" w:hAnsi="Century Schoolbook"/>
          <w:color w:val="000000" w:themeColor="text1"/>
        </w:rPr>
        <w:fldChar w:fldCharType="end"/>
      </w:r>
      <w:r>
        <w:rPr>
          <w:rStyle w:val="normaltextrun"/>
          <w:rFonts w:ascii="Century Schoolbook" w:hAnsi="Century Schoolbook"/>
          <w:color w:val="000000" w:themeColor="text1"/>
        </w:rPr>
        <w:t>. Também deverá ser gerada tabela similar com o acréscimo do campo ZONA para entrega dos indicadores com o detalhamento de zona para os municípios com mais de 2 milhões de habitantes.</w:t>
      </w:r>
    </w:p>
    <w:p w14:paraId="7CD74D17" w14:textId="740066BC" w:rsidR="00791522" w:rsidRDefault="00791522" w:rsidP="00791522">
      <w:pPr>
        <w:pStyle w:val="PargrafodaLista"/>
      </w:pPr>
      <w:r>
        <w:rPr>
          <w:rStyle w:val="normaltextrun"/>
          <w:rFonts w:ascii="Century Schoolbook" w:hAnsi="Century Schoolbook"/>
          <w:color w:val="000000" w:themeColor="text1"/>
        </w:rPr>
        <w:t>Os indicadores serão calculados pela ESAQ com granularidade municipal, à exceção do</w:t>
      </w:r>
      <w:r w:rsidR="00351F9E">
        <w:rPr>
          <w:rStyle w:val="normaltextrun"/>
          <w:rFonts w:ascii="Century Schoolbook" w:hAnsi="Century Schoolbook"/>
          <w:color w:val="000000" w:themeColor="text1"/>
        </w:rPr>
        <w:t>s indicadores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INF2</w:t>
      </w:r>
      <w:r w:rsidR="00351F9E">
        <w:rPr>
          <w:rStyle w:val="normaltextrun"/>
          <w:rFonts w:ascii="Century Schoolbook" w:hAnsi="Century Schoolbook"/>
          <w:color w:val="000000" w:themeColor="text1"/>
        </w:rPr>
        <w:t xml:space="preserve"> e INF3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, </w:t>
      </w:r>
      <w:r w:rsidRPr="00A65A3D">
        <w:t>e disponibiliza</w:t>
      </w:r>
      <w:r>
        <w:t>dos</w:t>
      </w:r>
      <w:r w:rsidRPr="00A65A3D">
        <w:t xml:space="preserve"> com periodicidade mensal. 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384"/>
      </w:tblGrid>
      <w:tr w:rsidR="00791522" w:rsidRPr="00351F9E" w14:paraId="713E5354" w14:textId="77777777" w:rsidTr="00351F9E">
        <w:trPr>
          <w:trHeight w:val="310"/>
          <w:jc w:val="center"/>
        </w:trPr>
        <w:tc>
          <w:tcPr>
            <w:tcW w:w="2547" w:type="dxa"/>
            <w:shd w:val="clear" w:color="auto" w:fill="D3DCE3" w:themeFill="accent2" w:themeFillTint="66"/>
            <w:vAlign w:val="center"/>
          </w:tcPr>
          <w:p w14:paraId="497F6637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FFFFFF" w:themeColor="background1"/>
                <w:sz w:val="24"/>
                <w:szCs w:val="24"/>
              </w:rPr>
            </w:pPr>
            <w:r w:rsidRPr="00B530A0">
              <w:rPr>
                <w:rFonts w:ascii="Calibri" w:hAnsi="Calibri"/>
                <w:b/>
                <w:bCs/>
                <w:sz w:val="24"/>
                <w:szCs w:val="24"/>
              </w:rPr>
              <w:t>Campo</w:t>
            </w:r>
          </w:p>
        </w:tc>
        <w:tc>
          <w:tcPr>
            <w:tcW w:w="6384" w:type="dxa"/>
            <w:shd w:val="clear" w:color="auto" w:fill="D3DCE3" w:themeFill="accent2" w:themeFillTint="66"/>
            <w:vAlign w:val="center"/>
          </w:tcPr>
          <w:p w14:paraId="37812A3E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FFFFFF" w:themeColor="background1"/>
                <w:sz w:val="24"/>
                <w:szCs w:val="24"/>
              </w:rPr>
            </w:pPr>
            <w:r w:rsidRPr="00B530A0">
              <w:rPr>
                <w:rFonts w:ascii="Calibri" w:hAnsi="Calibri"/>
                <w:b/>
                <w:bCs/>
                <w:sz w:val="24"/>
                <w:szCs w:val="24"/>
              </w:rPr>
              <w:t>Descritivo de campo</w:t>
            </w:r>
          </w:p>
        </w:tc>
      </w:tr>
      <w:tr w:rsidR="00791522" w:rsidRPr="00351F9E" w14:paraId="414D4FFD" w14:textId="77777777" w:rsidTr="00B530A0">
        <w:trPr>
          <w:trHeight w:val="88"/>
          <w:jc w:val="center"/>
        </w:trPr>
        <w:tc>
          <w:tcPr>
            <w:tcW w:w="2547" w:type="dxa"/>
            <w:vAlign w:val="center"/>
          </w:tcPr>
          <w:p w14:paraId="7F0FB04D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ANO</w:t>
            </w:r>
          </w:p>
        </w:tc>
        <w:tc>
          <w:tcPr>
            <w:tcW w:w="6384" w:type="dxa"/>
            <w:vAlign w:val="center"/>
          </w:tcPr>
          <w:p w14:paraId="17EB84AB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Ano ao qual os dados se referem (Numérico: AAAA)</w:t>
            </w:r>
          </w:p>
        </w:tc>
      </w:tr>
      <w:tr w:rsidR="00791522" w:rsidRPr="00351F9E" w14:paraId="1D1D404D" w14:textId="77777777" w:rsidTr="00B530A0">
        <w:trPr>
          <w:trHeight w:val="219"/>
          <w:jc w:val="center"/>
        </w:trPr>
        <w:tc>
          <w:tcPr>
            <w:tcW w:w="2547" w:type="dxa"/>
            <w:vAlign w:val="center"/>
          </w:tcPr>
          <w:p w14:paraId="4E027BC5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MES</w:t>
            </w:r>
          </w:p>
        </w:tc>
        <w:tc>
          <w:tcPr>
            <w:tcW w:w="6384" w:type="dxa"/>
            <w:vAlign w:val="center"/>
          </w:tcPr>
          <w:p w14:paraId="50530CC2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Mês ao qual os dados se referem (Numérico: MM)</w:t>
            </w:r>
          </w:p>
        </w:tc>
      </w:tr>
      <w:tr w:rsidR="00791522" w:rsidRPr="00351F9E" w14:paraId="4E1C677C" w14:textId="77777777" w:rsidTr="00B530A0">
        <w:trPr>
          <w:trHeight w:val="238"/>
          <w:jc w:val="center"/>
        </w:trPr>
        <w:tc>
          <w:tcPr>
            <w:tcW w:w="2547" w:type="dxa"/>
            <w:vAlign w:val="center"/>
          </w:tcPr>
          <w:p w14:paraId="06388AF0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SERVIÇO</w:t>
            </w:r>
          </w:p>
        </w:tc>
        <w:tc>
          <w:tcPr>
            <w:tcW w:w="6384" w:type="dxa"/>
            <w:vAlign w:val="center"/>
          </w:tcPr>
          <w:p w14:paraId="4236DF2C" w14:textId="41BC8880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Sigla do serviço (</w:t>
            </w:r>
            <w:proofErr w:type="spellStart"/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ex</w:t>
            </w:r>
            <w:proofErr w:type="spellEnd"/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: SMP, SCM, STFC e STVA)</w:t>
            </w:r>
          </w:p>
        </w:tc>
      </w:tr>
      <w:tr w:rsidR="00791522" w:rsidRPr="00351F9E" w14:paraId="7AD997A0" w14:textId="77777777" w:rsidTr="00B530A0">
        <w:trPr>
          <w:trHeight w:val="260"/>
          <w:jc w:val="center"/>
        </w:trPr>
        <w:tc>
          <w:tcPr>
            <w:tcW w:w="2547" w:type="dxa"/>
            <w:vAlign w:val="center"/>
          </w:tcPr>
          <w:p w14:paraId="32BAEB58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PRESTADORA</w:t>
            </w:r>
          </w:p>
        </w:tc>
        <w:tc>
          <w:tcPr>
            <w:tcW w:w="6384" w:type="dxa"/>
            <w:vAlign w:val="center"/>
          </w:tcPr>
          <w:p w14:paraId="47E36D01" w14:textId="7ED10EF4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Nome da 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P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restadora</w:t>
            </w:r>
          </w:p>
        </w:tc>
      </w:tr>
      <w:tr w:rsidR="00791522" w:rsidRPr="00351F9E" w14:paraId="2CBA253B" w14:textId="77777777" w:rsidTr="00B530A0">
        <w:trPr>
          <w:trHeight w:val="277"/>
          <w:jc w:val="center"/>
        </w:trPr>
        <w:tc>
          <w:tcPr>
            <w:tcW w:w="2547" w:type="dxa"/>
            <w:vAlign w:val="center"/>
          </w:tcPr>
          <w:p w14:paraId="089AD448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UF</w:t>
            </w:r>
          </w:p>
        </w:tc>
        <w:tc>
          <w:tcPr>
            <w:tcW w:w="6384" w:type="dxa"/>
            <w:vAlign w:val="center"/>
          </w:tcPr>
          <w:p w14:paraId="36CE8B13" w14:textId="5E688E4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Sigla da UF referente 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ao Município</w:t>
            </w:r>
          </w:p>
        </w:tc>
      </w:tr>
      <w:tr w:rsidR="00791522" w:rsidRPr="00351F9E" w14:paraId="6D7E5299" w14:textId="77777777" w:rsidTr="00B530A0">
        <w:trPr>
          <w:trHeight w:val="278"/>
          <w:jc w:val="center"/>
        </w:trPr>
        <w:tc>
          <w:tcPr>
            <w:tcW w:w="2547" w:type="dxa"/>
            <w:vAlign w:val="center"/>
          </w:tcPr>
          <w:p w14:paraId="7C330D4A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NOME_DO_MUNICIPIO</w:t>
            </w:r>
          </w:p>
        </w:tc>
        <w:tc>
          <w:tcPr>
            <w:tcW w:w="6384" w:type="dxa"/>
            <w:vAlign w:val="center"/>
          </w:tcPr>
          <w:p w14:paraId="4D91CD50" w14:textId="2035C77D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Nome do Município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 do respectivo resultado</w:t>
            </w:r>
          </w:p>
        </w:tc>
      </w:tr>
      <w:tr w:rsidR="00791522" w:rsidRPr="00351F9E" w14:paraId="4E374A27" w14:textId="77777777" w:rsidTr="00B530A0">
        <w:trPr>
          <w:trHeight w:val="259"/>
          <w:jc w:val="center"/>
        </w:trPr>
        <w:tc>
          <w:tcPr>
            <w:tcW w:w="2547" w:type="dxa"/>
            <w:vAlign w:val="center"/>
          </w:tcPr>
          <w:p w14:paraId="22339DF0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CODIGO_IBGE</w:t>
            </w:r>
          </w:p>
        </w:tc>
        <w:tc>
          <w:tcPr>
            <w:tcW w:w="6384" w:type="dxa"/>
            <w:vAlign w:val="center"/>
          </w:tcPr>
          <w:p w14:paraId="313EB876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Código IBGE do Município</w:t>
            </w:r>
          </w:p>
        </w:tc>
      </w:tr>
      <w:tr w:rsidR="00791522" w:rsidRPr="00351F9E" w14:paraId="71443A1A" w14:textId="77777777" w:rsidTr="00B530A0">
        <w:trPr>
          <w:trHeight w:val="97"/>
          <w:jc w:val="center"/>
        </w:trPr>
        <w:tc>
          <w:tcPr>
            <w:tcW w:w="2547" w:type="dxa"/>
            <w:vAlign w:val="center"/>
          </w:tcPr>
          <w:p w14:paraId="3A24985A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IND</w:t>
            </w:r>
          </w:p>
        </w:tc>
        <w:tc>
          <w:tcPr>
            <w:tcW w:w="6384" w:type="dxa"/>
            <w:vAlign w:val="center"/>
          </w:tcPr>
          <w:p w14:paraId="28F59AE6" w14:textId="79DC6756" w:rsidR="00791522" w:rsidRPr="00B530A0" w:rsidRDefault="000F240C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Indicador de qualidade (</w:t>
            </w:r>
            <w:proofErr w:type="spellStart"/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e</w:t>
            </w:r>
            <w:r w:rsidR="00791522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x</w:t>
            </w:r>
            <w:proofErr w:type="spellEnd"/>
            <w:r w:rsidR="00791522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: IND1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)</w:t>
            </w:r>
          </w:p>
        </w:tc>
      </w:tr>
      <w:tr w:rsidR="00791522" w:rsidRPr="00351F9E" w14:paraId="10775B2D" w14:textId="77777777" w:rsidTr="00B530A0">
        <w:trPr>
          <w:trHeight w:val="246"/>
          <w:jc w:val="center"/>
        </w:trPr>
        <w:tc>
          <w:tcPr>
            <w:tcW w:w="2547" w:type="dxa"/>
            <w:vAlign w:val="center"/>
          </w:tcPr>
          <w:p w14:paraId="6175DB66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RESULTADO</w:t>
            </w:r>
          </w:p>
        </w:tc>
        <w:tc>
          <w:tcPr>
            <w:tcW w:w="6384" w:type="dxa"/>
            <w:vAlign w:val="center"/>
          </w:tcPr>
          <w:p w14:paraId="016EBDE3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Valor numérico / NO / NI / NA / --</w:t>
            </w:r>
          </w:p>
        </w:tc>
      </w:tr>
      <w:tr w:rsidR="00791522" w:rsidRPr="00351F9E" w14:paraId="22A684CF" w14:textId="77777777" w:rsidTr="00B530A0">
        <w:trPr>
          <w:trHeight w:val="226"/>
          <w:jc w:val="center"/>
        </w:trPr>
        <w:tc>
          <w:tcPr>
            <w:tcW w:w="2547" w:type="dxa"/>
            <w:vAlign w:val="center"/>
          </w:tcPr>
          <w:p w14:paraId="4DF1792E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LIM_INFERIOR</w:t>
            </w:r>
          </w:p>
        </w:tc>
        <w:tc>
          <w:tcPr>
            <w:tcW w:w="6384" w:type="dxa"/>
            <w:vAlign w:val="center"/>
          </w:tcPr>
          <w:p w14:paraId="43C2C904" w14:textId="28FE35C4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Limite mínimo do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791522" w:rsidRPr="00351F9E" w14:paraId="62017EED" w14:textId="77777777" w:rsidTr="00B530A0">
        <w:trPr>
          <w:trHeight w:val="206"/>
          <w:jc w:val="center"/>
        </w:trPr>
        <w:tc>
          <w:tcPr>
            <w:tcW w:w="2547" w:type="dxa"/>
            <w:vAlign w:val="center"/>
          </w:tcPr>
          <w:p w14:paraId="6941B151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LIM_SUPERIOR</w:t>
            </w:r>
          </w:p>
        </w:tc>
        <w:tc>
          <w:tcPr>
            <w:tcW w:w="6384" w:type="dxa"/>
            <w:vAlign w:val="center"/>
          </w:tcPr>
          <w:p w14:paraId="183C7281" w14:textId="27314A5A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Limite máximo do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5223FCC1" w14:textId="77777777" w:rsidTr="00B530A0">
        <w:trPr>
          <w:trHeight w:val="469"/>
          <w:jc w:val="center"/>
        </w:trPr>
        <w:tc>
          <w:tcPr>
            <w:tcW w:w="2547" w:type="dxa"/>
            <w:vAlign w:val="center"/>
          </w:tcPr>
          <w:p w14:paraId="1CDE4C00" w14:textId="244DB46E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ERRO_AMOSTRAL</w:t>
            </w:r>
          </w:p>
        </w:tc>
        <w:tc>
          <w:tcPr>
            <w:tcW w:w="6384" w:type="dxa"/>
            <w:vAlign w:val="center"/>
          </w:tcPr>
          <w:p w14:paraId="17166B6D" w14:textId="53EF8795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Cálculo do Erro Amostral para cada indicador resultante da avaliação da janela deslizante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6531E4C5" w14:textId="77777777" w:rsidTr="00B530A0">
        <w:trPr>
          <w:trHeight w:val="166"/>
          <w:jc w:val="center"/>
        </w:trPr>
        <w:tc>
          <w:tcPr>
            <w:tcW w:w="2547" w:type="dxa"/>
            <w:vAlign w:val="center"/>
          </w:tcPr>
          <w:p w14:paraId="381F13F0" w14:textId="7FB0C56F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PLANO AMOSTRAL</w:t>
            </w:r>
          </w:p>
        </w:tc>
        <w:tc>
          <w:tcPr>
            <w:tcW w:w="6384" w:type="dxa"/>
            <w:vAlign w:val="center"/>
          </w:tcPr>
          <w:p w14:paraId="1B4C9D0E" w14:textId="7F75594B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Coletores/Medidas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464B7953" w14:textId="77777777" w:rsidTr="00B530A0">
        <w:trPr>
          <w:trHeight w:val="160"/>
          <w:jc w:val="center"/>
        </w:trPr>
        <w:tc>
          <w:tcPr>
            <w:tcW w:w="2547" w:type="dxa"/>
            <w:vAlign w:val="center"/>
          </w:tcPr>
          <w:p w14:paraId="22328094" w14:textId="1AA242FB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NUMERO_MEDIDAS</w:t>
            </w:r>
          </w:p>
        </w:tc>
        <w:tc>
          <w:tcPr>
            <w:tcW w:w="6384" w:type="dxa"/>
            <w:vAlign w:val="center"/>
          </w:tcPr>
          <w:p w14:paraId="067B612C" w14:textId="50F91A5E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Medidas Válidas por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7F032724" w14:textId="77777777" w:rsidTr="00B530A0">
        <w:trPr>
          <w:trHeight w:val="437"/>
          <w:jc w:val="center"/>
        </w:trPr>
        <w:tc>
          <w:tcPr>
            <w:tcW w:w="2547" w:type="dxa"/>
            <w:vAlign w:val="center"/>
          </w:tcPr>
          <w:p w14:paraId="1F4DCCF3" w14:textId="679AD97C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NUMERO_COLETORES</w:t>
            </w:r>
          </w:p>
        </w:tc>
        <w:tc>
          <w:tcPr>
            <w:tcW w:w="6384" w:type="dxa"/>
            <w:vAlign w:val="center"/>
          </w:tcPr>
          <w:p w14:paraId="06BC4080" w14:textId="7125C4BA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Coletores Distintos Válidos por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58FE5A32" w14:textId="77777777" w:rsidTr="00B530A0">
        <w:trPr>
          <w:trHeight w:val="276"/>
          <w:jc w:val="center"/>
        </w:trPr>
        <w:tc>
          <w:tcPr>
            <w:tcW w:w="2547" w:type="dxa"/>
            <w:vAlign w:val="center"/>
          </w:tcPr>
          <w:p w14:paraId="606AB358" w14:textId="35CA9E31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GABARITO</w:t>
            </w:r>
          </w:p>
        </w:tc>
        <w:tc>
          <w:tcPr>
            <w:tcW w:w="6384" w:type="dxa"/>
            <w:vAlign w:val="center"/>
          </w:tcPr>
          <w:p w14:paraId="786F1826" w14:textId="3923976A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SIM / NÃO</w:t>
            </w:r>
          </w:p>
        </w:tc>
      </w:tr>
      <w:tr w:rsidR="00351F9E" w:rsidRPr="00351F9E" w14:paraId="79D06B98" w14:textId="77777777" w:rsidTr="00B530A0">
        <w:trPr>
          <w:trHeight w:val="256"/>
          <w:jc w:val="center"/>
        </w:trPr>
        <w:tc>
          <w:tcPr>
            <w:tcW w:w="2547" w:type="dxa"/>
            <w:vAlign w:val="center"/>
          </w:tcPr>
          <w:p w14:paraId="15B6C2DC" w14:textId="2574A0A4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PLANO_AMOSTRAL</w:t>
            </w:r>
          </w:p>
        </w:tc>
        <w:tc>
          <w:tcPr>
            <w:tcW w:w="6384" w:type="dxa"/>
            <w:vAlign w:val="center"/>
          </w:tcPr>
          <w:p w14:paraId="1F5E257A" w14:textId="064372F9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SIM / NÃO</w:t>
            </w:r>
          </w:p>
        </w:tc>
      </w:tr>
      <w:tr w:rsidR="00351F9E" w:rsidRPr="00351F9E" w14:paraId="7212EFC4" w14:textId="77777777" w:rsidTr="00B530A0">
        <w:trPr>
          <w:trHeight w:val="236"/>
          <w:jc w:val="center"/>
        </w:trPr>
        <w:tc>
          <w:tcPr>
            <w:tcW w:w="2547" w:type="dxa"/>
            <w:vAlign w:val="center"/>
          </w:tcPr>
          <w:p w14:paraId="13A37816" w14:textId="649E6131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ESTATISTICA</w:t>
            </w:r>
          </w:p>
        </w:tc>
        <w:tc>
          <w:tcPr>
            <w:tcW w:w="6384" w:type="dxa"/>
            <w:vAlign w:val="center"/>
          </w:tcPr>
          <w:p w14:paraId="01429320" w14:textId="2B03917C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ATINGIU / NÃO ATINGIU</w:t>
            </w:r>
          </w:p>
        </w:tc>
      </w:tr>
      <w:tr w:rsidR="00351F9E" w:rsidRPr="00351F9E" w14:paraId="543E596F" w14:textId="77777777" w:rsidTr="000F240C">
        <w:trPr>
          <w:trHeight w:val="572"/>
          <w:jc w:val="center"/>
        </w:trPr>
        <w:tc>
          <w:tcPr>
            <w:tcW w:w="2547" w:type="dxa"/>
            <w:vAlign w:val="center"/>
          </w:tcPr>
          <w:p w14:paraId="5EF00038" w14:textId="03FCEE8D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CRITERIO_ESTATISTICO_GT1</w:t>
            </w:r>
          </w:p>
        </w:tc>
        <w:tc>
          <w:tcPr>
            <w:tcW w:w="6384" w:type="dxa"/>
            <w:vAlign w:val="center"/>
          </w:tcPr>
          <w:p w14:paraId="38454394" w14:textId="57CD56E4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SIM / NÃO (*Aplicável apenas ao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 indicadores IND 1 a 3: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 &gt;= 385 eventos - PARCELA B – denominador igual a 0). NÃO somente quando nenhuma tecnologia atingiu pelo menos 385 medidas.</w:t>
            </w:r>
          </w:p>
        </w:tc>
      </w:tr>
    </w:tbl>
    <w:p w14:paraId="09C3ADCC" w14:textId="347AB8F2" w:rsidR="00791522" w:rsidRDefault="00791522" w:rsidP="00791522">
      <w:pPr>
        <w:pStyle w:val="Legenda"/>
        <w:jc w:val="center"/>
      </w:pPr>
      <w:bookmarkStart w:id="17" w:name="_Ref89155612"/>
      <w:r>
        <w:t xml:space="preserve">Tabela </w:t>
      </w:r>
      <w:fldSimple w:instr=" SEQ Tabela \* ARABIC ">
        <w:r>
          <w:rPr>
            <w:noProof/>
          </w:rPr>
          <w:t>2</w:t>
        </w:r>
      </w:fldSimple>
      <w:r>
        <w:t xml:space="preserve"> </w:t>
      </w:r>
      <w:r w:rsidR="000F240C">
        <w:t>–</w:t>
      </w:r>
      <w:r>
        <w:t xml:space="preserve"> </w:t>
      </w:r>
      <w:r w:rsidR="000F240C">
        <w:t xml:space="preserve">Campos </w:t>
      </w:r>
      <w:r>
        <w:t xml:space="preserve">Base de </w:t>
      </w:r>
      <w:r w:rsidR="000F240C">
        <w:t>I</w:t>
      </w:r>
      <w:r>
        <w:t xml:space="preserve">ndicadores </w:t>
      </w:r>
      <w:r w:rsidR="000F240C">
        <w:t>C</w:t>
      </w:r>
      <w:r>
        <w:t>alculados</w:t>
      </w:r>
      <w:bookmarkEnd w:id="17"/>
    </w:p>
    <w:p w14:paraId="525E2E15" w14:textId="4B0D7A81" w:rsidR="00791522" w:rsidRPr="001446C5" w:rsidRDefault="00791522" w:rsidP="001446C5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Os indicadores calculados podem assumir os seguintes resultados possíveis: </w:t>
      </w:r>
      <w:r>
        <w:rPr>
          <w:rStyle w:val="normaltextrun"/>
          <w:rFonts w:ascii="Century Schoolbook" w:hAnsi="Century Schoolbook"/>
          <w:color w:val="000000" w:themeColor="text1"/>
        </w:rPr>
        <w:t>v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alor numérico / NO / NI / NA / </w:t>
      </w:r>
      <w:proofErr w:type="gramStart"/>
      <w:r w:rsidR="00380D04" w:rsidRPr="00B530A0">
        <w:rPr>
          <w:rFonts w:ascii="Calibri" w:eastAsiaTheme="minorHAnsi" w:hAnsi="Calibri"/>
          <w:color w:val="000000" w:themeColor="text1"/>
          <w:sz w:val="20"/>
          <w:szCs w:val="20"/>
        </w:rPr>
        <w:t>--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 ,</w:t>
      </w:r>
      <w:proofErr w:type="gramEnd"/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 os quais possuem os seguintes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significados</w:t>
      </w:r>
      <w:r w:rsidR="000F240C">
        <w:rPr>
          <w:rStyle w:val="normaltextrun"/>
          <w:rFonts w:ascii="Century Schoolbook" w:hAnsi="Century Schoolbook"/>
          <w:color w:val="000000" w:themeColor="text1"/>
        </w:rPr>
        <w:t>:</w:t>
      </w:r>
    </w:p>
    <w:p w14:paraId="021AB6BF" w14:textId="5003D831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Resultado numérico: valor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numérico do indicador calculado</w:t>
      </w:r>
      <w:r w:rsidR="000F240C">
        <w:rPr>
          <w:rStyle w:val="normaltextrun"/>
          <w:rFonts w:ascii="Century Schoolbook" w:hAnsi="Century Schoolbook"/>
          <w:color w:val="000000" w:themeColor="text1"/>
        </w:rPr>
        <w:t>;</w:t>
      </w:r>
    </w:p>
    <w:p w14:paraId="55E16C11" w14:textId="456B052F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NO – Não houve </w:t>
      </w:r>
      <w:r w:rsidR="000F240C">
        <w:rPr>
          <w:rStyle w:val="normaltextrun"/>
          <w:rFonts w:ascii="Century Schoolbook" w:hAnsi="Century Schoolbook"/>
          <w:color w:val="000000" w:themeColor="text1"/>
        </w:rPr>
        <w:t>O</w:t>
      </w:r>
      <w:r>
        <w:rPr>
          <w:rStyle w:val="normaltextrun"/>
          <w:rFonts w:ascii="Century Schoolbook" w:hAnsi="Century Schoolbook"/>
          <w:color w:val="000000" w:themeColor="text1"/>
        </w:rPr>
        <w:t>corrência: n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ão houve eventos do universo avaliado, </w:t>
      </w:r>
      <w:r w:rsidR="000F240C">
        <w:rPr>
          <w:rStyle w:val="normaltextrun"/>
          <w:rFonts w:ascii="Century Schoolbook" w:hAnsi="Century Schoolbook"/>
          <w:color w:val="000000" w:themeColor="text1"/>
        </w:rPr>
        <w:t>P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arcela </w:t>
      </w:r>
      <w:r w:rsidR="000F240C">
        <w:rPr>
          <w:rStyle w:val="normaltextrun"/>
          <w:rFonts w:ascii="Century Schoolbook" w:hAnsi="Century Schoolbook"/>
          <w:color w:val="000000" w:themeColor="text1"/>
        </w:rPr>
        <w:t xml:space="preserve">B com </w:t>
      </w:r>
      <w:r w:rsidRPr="00B43A60">
        <w:rPr>
          <w:rStyle w:val="normaltextrun"/>
          <w:rFonts w:ascii="Century Schoolbook" w:hAnsi="Century Schoolbook"/>
          <w:color w:val="000000" w:themeColor="text1"/>
        </w:rPr>
        <w:t>denominador igual a 0</w:t>
      </w:r>
      <w:r w:rsidR="000F240C">
        <w:rPr>
          <w:rStyle w:val="normaltextrun"/>
          <w:rFonts w:ascii="Century Schoolbook" w:hAnsi="Century Schoolbook"/>
          <w:color w:val="000000" w:themeColor="text1"/>
        </w:rPr>
        <w:t xml:space="preserve"> (zero), </w:t>
      </w:r>
      <w:proofErr w:type="spellStart"/>
      <w:r w:rsidR="000F240C">
        <w:rPr>
          <w:rStyle w:val="normaltextrun"/>
          <w:rFonts w:ascii="Century Schoolbook" w:hAnsi="Century Schoolbook"/>
          <w:color w:val="000000" w:themeColor="text1"/>
        </w:rPr>
        <w:t>e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x</w:t>
      </w:r>
      <w:proofErr w:type="spellEnd"/>
      <w:r w:rsidRPr="00CD68A9">
        <w:rPr>
          <w:rStyle w:val="normaltextrun"/>
          <w:rFonts w:ascii="Century Schoolbook" w:hAnsi="Century Schoolbook"/>
          <w:color w:val="000000" w:themeColor="text1"/>
        </w:rPr>
        <w:t>: sem agendamentos no IND9.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43FBA83C" w14:textId="3D2D4587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lastRenderedPageBreak/>
        <w:t xml:space="preserve">NI – Não </w:t>
      </w:r>
      <w:r w:rsidR="000F240C">
        <w:rPr>
          <w:rStyle w:val="normaltextrun"/>
          <w:rFonts w:ascii="Century Schoolbook" w:hAnsi="Century Schoolbook"/>
          <w:color w:val="000000" w:themeColor="text1"/>
        </w:rPr>
        <w:t>I</w:t>
      </w:r>
      <w:r>
        <w:rPr>
          <w:rStyle w:val="normaltextrun"/>
          <w:rFonts w:ascii="Century Schoolbook" w:hAnsi="Century Schoolbook"/>
          <w:color w:val="000000" w:themeColor="text1"/>
        </w:rPr>
        <w:t>nformado: a o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peradora não forneceu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os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dados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necessários 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para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o 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cálculo do indicador ou não atingiu a validade amostral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(erro amostral superior ao requisito estabelecido)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.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1F76CB35" w14:textId="0EFA437A" w:rsidR="000975A6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 w:rsidRPr="000975A6">
        <w:rPr>
          <w:rStyle w:val="normaltextrun"/>
          <w:rFonts w:ascii="Century Schoolbook" w:hAnsi="Century Schoolbook"/>
          <w:color w:val="000000" w:themeColor="text1"/>
        </w:rPr>
        <w:t>NA – Não Aplicável: o município está presente no gabarito de oferta, mas a quantidade de acessos não atende ao plano amostral (</w:t>
      </w:r>
      <w:r w:rsidR="000975A6">
        <w:rPr>
          <w:rStyle w:val="normaltextrun"/>
          <w:rFonts w:ascii="Century Schoolbook" w:hAnsi="Century Schoolbook"/>
          <w:color w:val="000000" w:themeColor="text1"/>
        </w:rPr>
        <w:t>IND 4 a 7 mais INF4 e INF5</w:t>
      </w:r>
      <w:r w:rsidRPr="000975A6">
        <w:rPr>
          <w:rStyle w:val="normaltextrun"/>
          <w:rFonts w:ascii="Century Schoolbook" w:hAnsi="Century Schoolbook"/>
          <w:color w:val="000000" w:themeColor="text1"/>
        </w:rPr>
        <w:t>). Também se aplica a indicadores que a prestadora não precisa fornecer (INF7 e INF8)</w:t>
      </w:r>
      <w:r w:rsidR="00B90BB5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B90BB5" w:rsidRPr="001032E8">
        <w:rPr>
          <w:rStyle w:val="normaltextrun"/>
          <w:rFonts w:ascii="Century Schoolbook" w:hAnsi="Century Schoolbook"/>
          <w:color w:val="000000" w:themeColor="text1"/>
        </w:rPr>
        <w:t>e ao IND9.</w:t>
      </w:r>
      <w:r w:rsidRPr="000975A6"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3646833D" w14:textId="00A2AC64" w:rsidR="00791522" w:rsidRPr="000975A6" w:rsidRDefault="000975A6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–</w:t>
      </w:r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>
        <w:rPr>
          <w:rStyle w:val="normaltextrun"/>
          <w:rFonts w:ascii="Century Schoolbook" w:hAnsi="Century Schoolbook"/>
          <w:color w:val="000000" w:themeColor="text1"/>
        </w:rPr>
        <w:t>(traço)</w:t>
      </w:r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: todos os casos que se não se enquadrem em NO, NI e NA. Resultado (</w:t>
      </w:r>
      <w:proofErr w:type="spellStart"/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null</w:t>
      </w:r>
      <w:proofErr w:type="spellEnd"/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) gravado na tabela.</w:t>
      </w:r>
    </w:p>
    <w:p w14:paraId="4A2582F1" w14:textId="77777777" w:rsidR="00791522" w:rsidRDefault="00791522" w:rsidP="00791522">
      <w:pPr>
        <w:pStyle w:val="PargrafodaLista"/>
        <w:ind w:left="707"/>
        <w:rPr>
          <w:rStyle w:val="normaltextrun"/>
          <w:rFonts w:ascii="Century Schoolbook" w:hAnsi="Century Schoolbook"/>
          <w:color w:val="000000" w:themeColor="text1"/>
        </w:rPr>
      </w:pPr>
    </w:p>
    <w:p w14:paraId="1C1D31D8" w14:textId="2FFDBF35" w:rsidR="00791522" w:rsidRDefault="00791522" w:rsidP="000975A6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bookmarkStart w:id="18" w:name="_Hlk91173996"/>
      <w:r>
        <w:rPr>
          <w:rStyle w:val="normaltextrun"/>
          <w:rFonts w:ascii="Century Schoolbook" w:hAnsi="Century Schoolbook"/>
          <w:color w:val="000000" w:themeColor="text1"/>
        </w:rPr>
        <w:t xml:space="preserve">Os indicadores devem ser calculados com truncamento na </w:t>
      </w:r>
      <w:r w:rsidR="00F53D13">
        <w:rPr>
          <w:rStyle w:val="normaltextrun"/>
          <w:rFonts w:ascii="Century Schoolbook" w:hAnsi="Century Schoolbook"/>
          <w:color w:val="000000" w:themeColor="text1"/>
        </w:rPr>
        <w:t>quarta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casa decimal</w:t>
      </w:r>
      <w:bookmarkEnd w:id="18"/>
      <w:r>
        <w:rPr>
          <w:rStyle w:val="normaltextrun"/>
          <w:rFonts w:ascii="Century Schoolbook" w:hAnsi="Century Schoolbook"/>
          <w:color w:val="000000" w:themeColor="text1"/>
        </w:rPr>
        <w:t xml:space="preserve">, por exemplo, um indicador calculado </w:t>
      </w:r>
      <w:r w:rsidRPr="000975A6">
        <w:rPr>
          <w:rStyle w:val="normaltextrun"/>
        </w:rPr>
        <w:t>como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95,363299 deverá ser armazenado como 95,3632. Os resultados numéricos devem ser gravados sem a indicação do símbolo de porcentagem (“%”). </w:t>
      </w:r>
    </w:p>
    <w:p w14:paraId="270DDA3A" w14:textId="2820CC5D" w:rsidR="00791522" w:rsidRPr="001013E1" w:rsidRDefault="00791522" w:rsidP="00791522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O IND8 possui características especiais em relação aos demais indicadores, o qual quando não foram reportados eventos de interrupções no período avaliado, o resultado do indicador assume o resultado de 100% </w:t>
      </w:r>
      <w:r w:rsidR="001446C5">
        <w:rPr>
          <w:rStyle w:val="normaltextrun"/>
          <w:rFonts w:ascii="Century Schoolbook" w:hAnsi="Century Schoolbook"/>
          <w:color w:val="000000" w:themeColor="text1"/>
        </w:rPr>
        <w:t xml:space="preserve">(cem porcento) </w:t>
      </w:r>
      <w:r>
        <w:rPr>
          <w:rStyle w:val="normaltextrun"/>
          <w:rFonts w:ascii="Century Schoolbook" w:hAnsi="Century Schoolbook"/>
          <w:color w:val="000000" w:themeColor="text1"/>
        </w:rPr>
        <w:t>de disponibilidade. Não se aplicam os resultados NO</w:t>
      </w:r>
      <w:r w:rsidR="000975A6">
        <w:rPr>
          <w:rStyle w:val="normaltextrun"/>
          <w:rFonts w:ascii="Century Schoolbook" w:hAnsi="Century Schoolbook"/>
          <w:color w:val="000000" w:themeColor="text1"/>
        </w:rPr>
        <w:t xml:space="preserve"> e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NA.</w:t>
      </w:r>
    </w:p>
    <w:p w14:paraId="5979A3BB" w14:textId="77777777" w:rsidR="00791522" w:rsidRPr="00A9102F" w:rsidRDefault="00791522" w:rsidP="000975A6">
      <w:pPr>
        <w:pStyle w:val="Ttulo3"/>
      </w:pPr>
      <w:bookmarkStart w:id="19" w:name="_Toc136851162"/>
      <w:r>
        <w:t>Entrega dos dados na Anatel</w:t>
      </w:r>
      <w:bookmarkEnd w:id="19"/>
    </w:p>
    <w:p w14:paraId="2A8B33C6" w14:textId="296E1CB3" w:rsidR="00791522" w:rsidRPr="001446C5" w:rsidRDefault="00791522" w:rsidP="001446C5">
      <w:pPr>
        <w:pStyle w:val="PargrafodaLista"/>
        <w:rPr>
          <w:rStyle w:val="normaltextrun"/>
        </w:rPr>
      </w:pPr>
      <w:r w:rsidRPr="001446C5">
        <w:rPr>
          <w:rStyle w:val="normaltextrun"/>
        </w:rPr>
        <w:t>A coleta dos dados na Anatel ocorrerá por meio do envio mensal de dados pela ESAQ no Sistema D</w:t>
      </w:r>
      <w:r w:rsidR="000975A6" w:rsidRPr="001446C5">
        <w:rPr>
          <w:rStyle w:val="normaltextrun"/>
        </w:rPr>
        <w:t>ICI</w:t>
      </w:r>
      <w:r w:rsidRPr="001446C5">
        <w:rPr>
          <w:rStyle w:val="normaltextrun"/>
        </w:rPr>
        <w:t xml:space="preserve"> ou seu sucedâneo, o qual deve contemplar apenas os municípios com presença no gabarito de oferta, ou seja, resultados SIM para o campo GABARITO.</w:t>
      </w:r>
    </w:p>
    <w:p w14:paraId="0183E959" w14:textId="77777777" w:rsidR="00A5218E" w:rsidRPr="00E72C41" w:rsidRDefault="00A5218E" w:rsidP="00A5218E">
      <w:pPr>
        <w:pStyle w:val="Ttulo2"/>
      </w:pPr>
      <w:bookmarkStart w:id="20" w:name="_Toc136851163"/>
      <w:bookmarkEnd w:id="16"/>
      <w:r w:rsidRPr="00E72C41">
        <w:t>Tratamento de casos fortuitos e força maior</w:t>
      </w:r>
      <w:bookmarkEnd w:id="20"/>
    </w:p>
    <w:p w14:paraId="3A0DCB13" w14:textId="7D5891B4" w:rsidR="00A4645F" w:rsidRDefault="00A4645F" w:rsidP="00A5218E">
      <w:pPr>
        <w:pStyle w:val="PargrafodaLista"/>
        <w:rPr>
          <w:color w:val="000000" w:themeColor="text1"/>
        </w:rPr>
      </w:pPr>
      <w:r w:rsidRPr="00E72C41">
        <w:rPr>
          <w:color w:val="000000" w:themeColor="text1"/>
        </w:rPr>
        <w:t>Conforme previsão do Art. 8º § 5ª do RQUAL, os eventos que venham a se enquadrar como de caso fortuito</w:t>
      </w:r>
      <w:r w:rsidRPr="00A4645F">
        <w:rPr>
          <w:color w:val="000000" w:themeColor="text1"/>
        </w:rPr>
        <w:t xml:space="preserve"> e força maior</w:t>
      </w:r>
      <w:r>
        <w:rPr>
          <w:color w:val="000000" w:themeColor="text1"/>
        </w:rPr>
        <w:t xml:space="preserve"> podem vir a receber marcação de excepcionalidade, de forma que</w:t>
      </w:r>
      <w:r w:rsidR="00C629C5">
        <w:rPr>
          <w:color w:val="000000" w:themeColor="text1"/>
        </w:rPr>
        <w:t xml:space="preserve">, neste caso, o período (duração) </w:t>
      </w:r>
      <w:r>
        <w:rPr>
          <w:color w:val="000000" w:themeColor="text1"/>
        </w:rPr>
        <w:t>de sua ocorrência venha a ser excluído do cálculo dos indicadores que compõem o IQS.</w:t>
      </w:r>
    </w:p>
    <w:p w14:paraId="66AC5D0E" w14:textId="12D0D06A" w:rsidR="00A4645F" w:rsidRPr="009E48B4" w:rsidRDefault="00A4645F" w:rsidP="009E48B4">
      <w:pPr>
        <w:pStyle w:val="PargrafodaLista"/>
      </w:pPr>
      <w:r>
        <w:rPr>
          <w:color w:val="000000" w:themeColor="text1"/>
        </w:rPr>
        <w:t xml:space="preserve">A condicionante para essa exclusão é a comprovação concomitante quanto a sua irresistibilidade, imprevisibilidade e inevitabilidade, </w:t>
      </w:r>
      <w:r w:rsidR="00150675">
        <w:rPr>
          <w:color w:val="000000" w:themeColor="text1"/>
        </w:rPr>
        <w:t>em que</w:t>
      </w:r>
      <w:r w:rsidRPr="00A4645F">
        <w:rPr>
          <w:color w:val="000000" w:themeColor="text1"/>
        </w:rPr>
        <w:t xml:space="preserve"> por meio d</w:t>
      </w:r>
      <w:r w:rsidR="00150675">
        <w:rPr>
          <w:color w:val="000000" w:themeColor="text1"/>
        </w:rPr>
        <w:t xml:space="preserve">e itens de comprovação, a </w:t>
      </w:r>
      <w:r w:rsidR="00150675" w:rsidRPr="009E48B4">
        <w:rPr>
          <w:color w:val="000000" w:themeColor="text1"/>
        </w:rPr>
        <w:t xml:space="preserve">Anatel considera a suficiência de </w:t>
      </w:r>
      <w:r w:rsidRPr="009E48B4">
        <w:rPr>
          <w:color w:val="000000" w:themeColor="text1"/>
        </w:rPr>
        <w:t xml:space="preserve">informações para evidenciar a caracterização e classificação de tais eventos </w:t>
      </w:r>
      <w:proofErr w:type="gramStart"/>
      <w:r w:rsidRPr="009E48B4">
        <w:rPr>
          <w:color w:val="000000" w:themeColor="text1"/>
        </w:rPr>
        <w:t>como Excludentes</w:t>
      </w:r>
      <w:proofErr w:type="gramEnd"/>
      <w:r w:rsidR="00150675" w:rsidRPr="009E48B4">
        <w:rPr>
          <w:color w:val="000000" w:themeColor="text1"/>
        </w:rPr>
        <w:t xml:space="preserve">. </w:t>
      </w:r>
      <w:r w:rsidR="00150675" w:rsidRPr="009E48B4">
        <w:t xml:space="preserve">Em Anexo específico deste MOP-RQUAL, denominado Tratamento de Excludentes, são definidos o procedimento e regramento para essa caracterização. </w:t>
      </w:r>
    </w:p>
    <w:p w14:paraId="4AB41567" w14:textId="522AE6FB" w:rsidR="00583BB4" w:rsidRPr="009E48B4" w:rsidRDefault="00583BB4" w:rsidP="00A5218E">
      <w:pPr>
        <w:pStyle w:val="Ttulo1"/>
      </w:pPr>
      <w:bookmarkStart w:id="21" w:name="_Toc136851164"/>
      <w:r w:rsidRPr="009E48B4">
        <w:t>Publicação de dados e resultados</w:t>
      </w:r>
      <w:bookmarkEnd w:id="21"/>
    </w:p>
    <w:p w14:paraId="2526EC13" w14:textId="751CE4AB" w:rsidR="00E32B1F" w:rsidRPr="00E32B1F" w:rsidRDefault="00E32B1F" w:rsidP="00E32B1F">
      <w:pPr>
        <w:pStyle w:val="PargrafodaLista"/>
        <w:rPr>
          <w:color w:val="000000" w:themeColor="text1"/>
        </w:rPr>
      </w:pPr>
      <w:r w:rsidRPr="00E32B1F">
        <w:rPr>
          <w:color w:val="000000" w:themeColor="text1"/>
        </w:rPr>
        <w:t xml:space="preserve">O Capítulo I do Título III apresenta diretrizes quanto às características para publicação de dados: </w:t>
      </w:r>
    </w:p>
    <w:p w14:paraId="7AF972EF" w14:textId="77777777" w:rsidR="00E32B1F" w:rsidRDefault="00E32B1F" w:rsidP="00E32B1F">
      <w:pPr>
        <w:pStyle w:val="PargrafodaLista"/>
        <w:ind w:left="709" w:firstLine="567"/>
      </w:pPr>
      <w:r w:rsidRPr="00E32B1F">
        <w:rPr>
          <w:i/>
          <w:iCs/>
          <w:sz w:val="20"/>
          <w:szCs w:val="20"/>
        </w:rPr>
        <w:lastRenderedPageBreak/>
        <w:t xml:space="preserve">Art. 26. A Anatel, a ESAQ e as prestadoras deverão dar ampla publicidade a todos os índices, </w:t>
      </w:r>
      <w:r w:rsidRPr="00E32B1F">
        <w:rPr>
          <w:b/>
          <w:bCs/>
          <w:i/>
          <w:iCs/>
          <w:sz w:val="20"/>
          <w:szCs w:val="20"/>
        </w:rPr>
        <w:t>indicadores</w:t>
      </w:r>
      <w:r w:rsidRPr="00E32B1F">
        <w:rPr>
          <w:i/>
          <w:iCs/>
          <w:sz w:val="20"/>
          <w:szCs w:val="20"/>
        </w:rPr>
        <w:t xml:space="preserve"> e selos, com linguagem objetiva, simples e de fácil compreensão, por meios de comunicação de fácil acesso aos consumidores.</w:t>
      </w:r>
      <w:r w:rsidRPr="00E32B1F">
        <w:t xml:space="preserve"> </w:t>
      </w:r>
    </w:p>
    <w:p w14:paraId="33F4DC84" w14:textId="2DA05569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Parágrafo único. A Anatel poderá publicar dados em maior granularidade que município.</w:t>
      </w:r>
    </w:p>
    <w:p w14:paraId="53BC90A3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Art. 27. O GTQUAL deverá elaborar material de divulgação do modelo de aferição da qualidade com linguagem objetiva, simples e de fácil compreensão, que deve ser disponibilizado juntamente com o Manual Operacional e o documento que estabelecerá os valores de referência na página da Anatel e das prestadoras na internet.</w:t>
      </w:r>
    </w:p>
    <w:p w14:paraId="0405B182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Art. 28. As prestadoras devem disponibilizar, na sua página na internet, </w:t>
      </w:r>
      <w:r w:rsidRPr="00E32B1F">
        <w:rPr>
          <w:b/>
          <w:bCs/>
          <w:i/>
          <w:iCs/>
          <w:sz w:val="20"/>
          <w:szCs w:val="20"/>
        </w:rPr>
        <w:t>no mês subsequente à publicação dos resultados de cada Ciclo de Aferição</w:t>
      </w:r>
      <w:r w:rsidRPr="00E32B1F">
        <w:rPr>
          <w:i/>
          <w:iCs/>
          <w:sz w:val="20"/>
          <w:szCs w:val="20"/>
        </w:rPr>
        <w:t>, no mínimo, as seguintes informações:</w:t>
      </w:r>
    </w:p>
    <w:p w14:paraId="6977781B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 - </w:t>
      </w:r>
      <w:proofErr w:type="gramStart"/>
      <w:r w:rsidRPr="00E32B1F">
        <w:rPr>
          <w:i/>
          <w:iCs/>
          <w:sz w:val="20"/>
          <w:szCs w:val="20"/>
        </w:rPr>
        <w:t>o</w:t>
      </w:r>
      <w:proofErr w:type="gramEnd"/>
      <w:r w:rsidRPr="00E32B1F">
        <w:rPr>
          <w:i/>
          <w:iCs/>
          <w:sz w:val="20"/>
          <w:szCs w:val="20"/>
        </w:rPr>
        <w:t xml:space="preserve"> Índice de Qualidade de Serviço (IQS), o Índice de Qualidade Percebida (IQP), o Índice de Reclamações do Usuário (IR), os </w:t>
      </w:r>
      <w:r w:rsidRPr="00E32B1F">
        <w:rPr>
          <w:b/>
          <w:bCs/>
          <w:i/>
          <w:iCs/>
          <w:sz w:val="20"/>
          <w:szCs w:val="20"/>
        </w:rPr>
        <w:t xml:space="preserve">resultados dos indicadores que compõem os índices </w:t>
      </w:r>
      <w:r w:rsidRPr="00E32B1F">
        <w:rPr>
          <w:i/>
          <w:iCs/>
          <w:sz w:val="20"/>
          <w:szCs w:val="20"/>
        </w:rPr>
        <w:t>e os</w:t>
      </w:r>
      <w:r w:rsidRPr="00E32B1F">
        <w:rPr>
          <w:b/>
          <w:bCs/>
          <w:i/>
          <w:iCs/>
          <w:sz w:val="20"/>
          <w:szCs w:val="20"/>
        </w:rPr>
        <w:t xml:space="preserve"> resultados dos indicadores informativos</w:t>
      </w:r>
      <w:r w:rsidRPr="00E32B1F">
        <w:rPr>
          <w:i/>
          <w:iCs/>
          <w:sz w:val="20"/>
          <w:szCs w:val="20"/>
        </w:rPr>
        <w:t>;</w:t>
      </w:r>
    </w:p>
    <w:p w14:paraId="27478046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II - </w:t>
      </w:r>
      <w:proofErr w:type="gramStart"/>
      <w:r w:rsidRPr="00E32B1F">
        <w:rPr>
          <w:i/>
          <w:iCs/>
          <w:sz w:val="20"/>
          <w:szCs w:val="20"/>
        </w:rPr>
        <w:t>informações</w:t>
      </w:r>
      <w:proofErr w:type="gramEnd"/>
      <w:r w:rsidRPr="00E32B1F">
        <w:rPr>
          <w:i/>
          <w:iCs/>
          <w:sz w:val="20"/>
          <w:szCs w:val="20"/>
        </w:rPr>
        <w:t xml:space="preserve"> sobre o nível de qualidade da prestadora;</w:t>
      </w:r>
    </w:p>
    <w:p w14:paraId="7D10B672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III - Selo de Qualidade da Anatel, além do seu acesso na página da Agência na internet;</w:t>
      </w:r>
    </w:p>
    <w:p w14:paraId="05343C63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IV - </w:t>
      </w:r>
      <w:proofErr w:type="gramStart"/>
      <w:r w:rsidRPr="00E32B1F">
        <w:rPr>
          <w:b/>
          <w:bCs/>
          <w:i/>
          <w:iCs/>
          <w:sz w:val="20"/>
          <w:szCs w:val="20"/>
        </w:rPr>
        <w:t>informações</w:t>
      </w:r>
      <w:proofErr w:type="gramEnd"/>
      <w:r w:rsidRPr="00E32B1F">
        <w:rPr>
          <w:b/>
          <w:bCs/>
          <w:i/>
          <w:iCs/>
          <w:sz w:val="20"/>
          <w:szCs w:val="20"/>
        </w:rPr>
        <w:t xml:space="preserve"> sobre sua cobertura de prestação do SMP por tecnologia e acesso ao mapa de cobertura da página da Agência na internet</w:t>
      </w:r>
      <w:r w:rsidRPr="00E32B1F">
        <w:rPr>
          <w:i/>
          <w:iCs/>
          <w:sz w:val="20"/>
          <w:szCs w:val="20"/>
        </w:rPr>
        <w:t>;</w:t>
      </w:r>
    </w:p>
    <w:p w14:paraId="2307E8BC" w14:textId="7D84E2DD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V - </w:t>
      </w:r>
      <w:proofErr w:type="gramStart"/>
      <w:r w:rsidRPr="00E32B1F">
        <w:rPr>
          <w:i/>
          <w:iCs/>
          <w:sz w:val="20"/>
          <w:szCs w:val="20"/>
        </w:rPr>
        <w:t>informações</w:t>
      </w:r>
      <w:proofErr w:type="gramEnd"/>
      <w:r w:rsidRPr="00E32B1F">
        <w:rPr>
          <w:i/>
          <w:iCs/>
          <w:sz w:val="20"/>
          <w:szCs w:val="20"/>
        </w:rPr>
        <w:t xml:space="preserve"> sobre a infraestrutura utilizada na prestação do serviço.</w:t>
      </w:r>
      <w:r>
        <w:rPr>
          <w:i/>
          <w:iCs/>
          <w:sz w:val="20"/>
          <w:szCs w:val="20"/>
        </w:rPr>
        <w:t xml:space="preserve"> </w:t>
      </w:r>
      <w:r w:rsidRPr="00E32B1F">
        <w:rPr>
          <w:sz w:val="20"/>
          <w:szCs w:val="20"/>
        </w:rPr>
        <w:t>[grifo nosso]</w:t>
      </w:r>
    </w:p>
    <w:p w14:paraId="79A5F32C" w14:textId="360F9815" w:rsidR="00583BB4" w:rsidRPr="009E48B4" w:rsidRDefault="00583BB4" w:rsidP="00A5218E">
      <w:pPr>
        <w:pStyle w:val="Ttulo2"/>
      </w:pPr>
      <w:bookmarkStart w:id="22" w:name="_Toc136851165"/>
      <w:r w:rsidRPr="009E48B4">
        <w:t>Especificações</w:t>
      </w:r>
      <w:bookmarkEnd w:id="22"/>
    </w:p>
    <w:p w14:paraId="407C3D12" w14:textId="5C2CE1D0" w:rsidR="00416C10" w:rsidRDefault="00416C10" w:rsidP="009E48B4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Os resultados calculados para os indicadores de qualidade devem ser publicados com periodicidade </w:t>
      </w:r>
      <w:r w:rsidR="00E32B1F" w:rsidRPr="00E32B1F">
        <w:rPr>
          <w:color w:val="000000" w:themeColor="text1"/>
        </w:rPr>
        <w:t>trimestral</w:t>
      </w:r>
      <w:r>
        <w:rPr>
          <w:color w:val="000000" w:themeColor="text1"/>
        </w:rPr>
        <w:t xml:space="preserve">, devendo estar casado com o Ciclo de aferição implementado, ou seja, a cada duas publicações encerrando um Ciclo de </w:t>
      </w:r>
      <w:r w:rsidR="0059148D">
        <w:rPr>
          <w:color w:val="000000" w:themeColor="text1"/>
        </w:rPr>
        <w:t>Avaliação</w:t>
      </w:r>
      <w:r>
        <w:rPr>
          <w:color w:val="000000" w:themeColor="text1"/>
        </w:rPr>
        <w:t xml:space="preserve"> semestral. </w:t>
      </w:r>
    </w:p>
    <w:p w14:paraId="06913F57" w14:textId="589A9E0B" w:rsidR="003B45DB" w:rsidRDefault="0059148D" w:rsidP="009E48B4">
      <w:pPr>
        <w:pStyle w:val="PargrafodaLista"/>
      </w:pPr>
      <w:r>
        <w:t xml:space="preserve">A publicação dos indicadores de qualidade calculados preferencialmente deverá ocorrer nos meses de maio (1º </w:t>
      </w:r>
      <w:r w:rsidR="00CE2F38">
        <w:t>trimestre) /</w:t>
      </w:r>
      <w:r>
        <w:t xml:space="preserve"> agosto (2º trimestre)</w:t>
      </w:r>
      <w:r w:rsidR="00CE2F38">
        <w:t xml:space="preserve"> </w:t>
      </w:r>
      <w:r>
        <w:t>/ novembro (3º trimestre)</w:t>
      </w:r>
      <w:r w:rsidR="00CE2F38">
        <w:t xml:space="preserve"> </w:t>
      </w:r>
      <w:r>
        <w:t xml:space="preserve">/ fevereiro (4º trimestre). </w:t>
      </w:r>
    </w:p>
    <w:p w14:paraId="40DFC15A" w14:textId="3EADE756" w:rsidR="0059148D" w:rsidRDefault="0059148D" w:rsidP="003B45DB">
      <w:pPr>
        <w:pStyle w:val="PargrafodaLista"/>
      </w:pPr>
      <w:r>
        <w:t>Essa publicação deve ocorrer visando a transparência, didática</w:t>
      </w:r>
      <w:r w:rsidR="003B45DB">
        <w:t xml:space="preserve"> e eficiência, sempre disponibilizando toda a série histórica de </w:t>
      </w:r>
      <w:r w:rsidRPr="0059148D">
        <w:t>resultados</w:t>
      </w:r>
      <w:r w:rsidR="003B45DB">
        <w:t xml:space="preserve"> apurados abrangida pelo RQUAL.</w:t>
      </w:r>
      <w:r w:rsidR="003B45DB" w:rsidRPr="003B45DB">
        <w:t xml:space="preserve"> </w:t>
      </w:r>
    </w:p>
    <w:p w14:paraId="309091D4" w14:textId="5D15B802" w:rsidR="00CE2F38" w:rsidRDefault="00CE2F38" w:rsidP="003B45DB">
      <w:pPr>
        <w:pStyle w:val="PargrafodaLista"/>
      </w:pPr>
      <w:r w:rsidRPr="00CE2F38">
        <w:t xml:space="preserve">A publicação dos indicadores ocorre </w:t>
      </w:r>
      <w:r>
        <w:t>considerando a</w:t>
      </w:r>
      <w:r w:rsidRPr="00CE2F38">
        <w:t xml:space="preserve"> identificação da respectiva Marca adotada pela </w:t>
      </w:r>
      <w:r w:rsidR="007F0360">
        <w:t>P</w:t>
      </w:r>
      <w:r w:rsidRPr="00CE2F38">
        <w:t>restadora/Grupo no mercado, em cada serviço.</w:t>
      </w:r>
      <w:r w:rsidR="007F0360">
        <w:t xml:space="preserve"> </w:t>
      </w:r>
    </w:p>
    <w:p w14:paraId="16E97823" w14:textId="0414A851" w:rsidR="00416C10" w:rsidRDefault="00416C10" w:rsidP="00416C10">
      <w:pPr>
        <w:pStyle w:val="Ttulo3"/>
      </w:pPr>
      <w:bookmarkStart w:id="23" w:name="_Toc136851166"/>
      <w:r>
        <w:t>Pela ESAQ</w:t>
      </w:r>
      <w:bookmarkEnd w:id="23"/>
    </w:p>
    <w:p w14:paraId="016305A2" w14:textId="77777777" w:rsidR="00416C10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56E2364C" w14:textId="68DC1D05" w:rsidR="00416C10" w:rsidRDefault="00416C10" w:rsidP="00416C10">
      <w:pPr>
        <w:pStyle w:val="Ttulo3"/>
      </w:pPr>
      <w:bookmarkStart w:id="24" w:name="_Toc136851167"/>
      <w:r>
        <w:t>Pela Prestadora Participante</w:t>
      </w:r>
      <w:bookmarkEnd w:id="24"/>
    </w:p>
    <w:p w14:paraId="4EDBD6F1" w14:textId="77777777" w:rsidR="00416C10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6C76FA06" w14:textId="40D04C66" w:rsidR="00416C10" w:rsidRDefault="00416C10" w:rsidP="00416C10">
      <w:pPr>
        <w:pStyle w:val="Ttulo3"/>
      </w:pPr>
      <w:bookmarkStart w:id="25" w:name="_Toc136851168"/>
      <w:r>
        <w:t>Pela Anatel</w:t>
      </w:r>
      <w:bookmarkEnd w:id="25"/>
    </w:p>
    <w:p w14:paraId="62D1B324" w14:textId="57C6F310" w:rsidR="003B45DB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735858A8" w14:textId="77777777" w:rsidR="00A5218E" w:rsidRPr="00980381" w:rsidRDefault="00A5218E" w:rsidP="00A5218E">
      <w:pPr>
        <w:pStyle w:val="Ttulo1"/>
      </w:pPr>
      <w:bookmarkStart w:id="26" w:name="_Toc136851169"/>
      <w:r w:rsidRPr="00980381">
        <w:lastRenderedPageBreak/>
        <w:t>Acompanhamentos Correlatos</w:t>
      </w:r>
      <w:bookmarkEnd w:id="26"/>
    </w:p>
    <w:p w14:paraId="67F62010" w14:textId="1FFE2183" w:rsidR="00583BB4" w:rsidRPr="00980381" w:rsidRDefault="00583BB4" w:rsidP="00A5218E">
      <w:pPr>
        <w:pStyle w:val="Ttulo2"/>
      </w:pPr>
      <w:bookmarkStart w:id="27" w:name="_Toc136851170"/>
      <w:r w:rsidRPr="00980381">
        <w:t>Tratamento de interrupções e ressarcimento</w:t>
      </w:r>
      <w:bookmarkEnd w:id="27"/>
    </w:p>
    <w:p w14:paraId="12E73383" w14:textId="77777777" w:rsidR="009E48B4" w:rsidRPr="00980381" w:rsidRDefault="009E48B4" w:rsidP="009E48B4">
      <w:pPr>
        <w:pStyle w:val="PargrafodaLista"/>
      </w:pPr>
      <w:r w:rsidRPr="00980381">
        <w:t>O Capítulo II do RQUAL (Art. 30 a 32) dispõe sobre o regramento acerca de Interrupções de Serviço e Ressarcimento.</w:t>
      </w:r>
    </w:p>
    <w:p w14:paraId="572FEEA2" w14:textId="08D2AEED" w:rsidR="009E48B4" w:rsidRDefault="009E48B4" w:rsidP="009E48B4">
      <w:pPr>
        <w:pStyle w:val="PargrafodaLista"/>
      </w:pPr>
      <w:r w:rsidRPr="00980381">
        <w:t> Neste MOP cumpre definir os aspectos que</w:t>
      </w:r>
      <w:r>
        <w:t xml:space="preserve"> caracterizam uma interrupção de serviço, as formas de comunicação de interrupções ao público em geral e à ANATEL, o sistema de rastreio de comprovação de Ressarcimento ao usuário e as diretrizes para cálculo do Ressarcimento devido ao usuário.</w:t>
      </w:r>
    </w:p>
    <w:p w14:paraId="6385386E" w14:textId="158D8135" w:rsidR="009E48B4" w:rsidRDefault="009E48B4" w:rsidP="009E48B4">
      <w:pPr>
        <w:pStyle w:val="PargrafodaLista"/>
      </w:pPr>
      <w:r>
        <w:t> No Anexo correspondente aos Requisitos do Processo de Aferição do indicador IND8 estão definidos os aspectos que definem a caracterização do evento de interrupção de serviço, bem como os prazos aos quais as prestadoras partícipes deverão enviar as notificações de interrupções de serviço a ESAQ.</w:t>
      </w:r>
    </w:p>
    <w:p w14:paraId="56C38CB9" w14:textId="08E8AABB" w:rsidR="7C542F42" w:rsidRDefault="7C542F42" w:rsidP="00A5218E">
      <w:pPr>
        <w:pStyle w:val="Ttulo3"/>
      </w:pPr>
      <w:bookmarkStart w:id="28" w:name="_Toc136851171"/>
      <w:r>
        <w:t>Comunicação de Interrupções</w:t>
      </w:r>
      <w:bookmarkEnd w:id="28"/>
    </w:p>
    <w:p w14:paraId="6D053346" w14:textId="11BD7A02" w:rsidR="009E48B4" w:rsidRDefault="009E48B4" w:rsidP="009E48B4">
      <w:pPr>
        <w:pStyle w:val="PargrafodaLista"/>
      </w:pPr>
      <w:bookmarkStart w:id="29" w:name="_Hlk95398909"/>
      <w:r>
        <w:t>Os registros de Interrupção de Serviço e as notificações de Interrupção de Serviço Programadas estarão disponíveis ao público</w:t>
      </w:r>
      <w:r w:rsidR="005249D1">
        <w:t>,</w:t>
      </w:r>
      <w:r>
        <w:t xml:space="preserve"> conforme disposto no Anexo correspondente aos Requisitos do Processo de Aferição do indicador IND8.</w:t>
      </w:r>
    </w:p>
    <w:p w14:paraId="68A4B2E0" w14:textId="34A71AED" w:rsidR="009E48B4" w:rsidRDefault="009E48B4" w:rsidP="009E48B4">
      <w:pPr>
        <w:pStyle w:val="PargrafodaLista"/>
      </w:pPr>
      <w:r>
        <w:t> Na eminência de Interrupção de Serviço Programada, para os serviços sem mobilidade (telefonia fixa, banda larga fixa e Tv por assinatura), os usuários deverão ser comunicados com antecedência mínima de 72h (setenta e duas horas) pelas prestadoras, através de seus canais de relacionamento, conforme dispõe o Anexo citado.</w:t>
      </w:r>
    </w:p>
    <w:bookmarkEnd w:id="29"/>
    <w:p w14:paraId="09C0B5DE" w14:textId="6C2154A3" w:rsidR="005249D1" w:rsidRDefault="00B37985" w:rsidP="009E48B4">
      <w:pPr>
        <w:pStyle w:val="PargrafodaLista"/>
      </w:pPr>
      <w:r>
        <w:t>Na ocorrência</w:t>
      </w:r>
      <w:r w:rsidR="005249D1">
        <w:t xml:space="preserve"> de Interrupção </w:t>
      </w:r>
      <w:r w:rsidR="005249D1" w:rsidRPr="00405EED">
        <w:t>Massiva</w:t>
      </w:r>
      <w:r w:rsidR="005249D1">
        <w:t>,</w:t>
      </w:r>
      <w:r w:rsidR="005249D1" w:rsidRPr="00405EED">
        <w:t xml:space="preserve"> </w:t>
      </w:r>
      <w:r>
        <w:t xml:space="preserve">conforme definição constante nos Requisitos do Processo de Aferição do indicador IND8, </w:t>
      </w:r>
      <w:r w:rsidR="005249D1">
        <w:t>a Prestadora deverá comunicar em até 24h (vinte e quatro horas) do início do evento,</w:t>
      </w:r>
      <w:r w:rsidRPr="00B37985">
        <w:t xml:space="preserve"> </w:t>
      </w:r>
      <w:r>
        <w:t>através de seus canais de relacionamento, conforme dispõe o Anexo citado.</w:t>
      </w:r>
    </w:p>
    <w:p w14:paraId="4410CB93" w14:textId="72273216" w:rsidR="003C6CF7" w:rsidRDefault="00172CFF" w:rsidP="003C6CF7">
      <w:pPr>
        <w:pStyle w:val="Ttulo3"/>
      </w:pPr>
      <w:bookmarkStart w:id="30" w:name="_Toc136851172"/>
      <w:r>
        <w:t>Esclarecimento</w:t>
      </w:r>
      <w:r w:rsidR="001E3154">
        <w:t>s</w:t>
      </w:r>
      <w:r>
        <w:t xml:space="preserve"> em relação ao conceito de “</w:t>
      </w:r>
      <w:r w:rsidR="003C6CF7">
        <w:t>Dever de Continuidade</w:t>
      </w:r>
      <w:r>
        <w:t>”</w:t>
      </w:r>
      <w:bookmarkEnd w:id="30"/>
    </w:p>
    <w:p w14:paraId="3B60E409" w14:textId="77777777" w:rsidR="002D38B8" w:rsidRPr="00012DE1" w:rsidRDefault="002D38B8" w:rsidP="002D38B8">
      <w:pPr>
        <w:pStyle w:val="PargrafodaLista"/>
      </w:pPr>
      <w:r w:rsidRPr="00012DE1">
        <w:t>O inciso IV do Art. 33 do RQUAL previu a possibilidade de instauração de Procedimento para Apuração de Descumprimento de Obrigações (PADO) para apurar descumprimentos do dever de comunicação e de ressarcimento aos usuários.</w:t>
      </w:r>
    </w:p>
    <w:p w14:paraId="0F18F940" w14:textId="77777777" w:rsidR="002D38B8" w:rsidRDefault="002D38B8" w:rsidP="002D38B8">
      <w:pPr>
        <w:pStyle w:val="PargrafodaLista"/>
      </w:pPr>
      <w:r w:rsidRPr="00012DE1">
        <w:t>Por outro lado, quanto à ocorrência de interrupções propriamente ditas</w:t>
      </w:r>
      <w:r>
        <w:t xml:space="preserve">, </w:t>
      </w:r>
      <w:r w:rsidRPr="00012DE1">
        <w:t xml:space="preserve">situação em que o serviço deixa de ser prestado num determinado intervalo de tempo, o RQUAL endereçou o tema </w:t>
      </w:r>
      <w:r>
        <w:t>como segue.</w:t>
      </w:r>
      <w:r w:rsidRPr="00012DE1">
        <w:t xml:space="preserve"> </w:t>
      </w:r>
      <w:r>
        <w:t>O</w:t>
      </w:r>
      <w:r w:rsidRPr="00012DE1">
        <w:t xml:space="preserve"> indicador IND8 avaliará os períodos em o serviço está em operação, à disposição dos usuários, sendo que este indicador compõe o Índice de Qualidade do Serviço (IQS), </w:t>
      </w:r>
      <w:r>
        <w:t>que por sua vez</w:t>
      </w:r>
      <w:r w:rsidRPr="00012DE1">
        <w:t xml:space="preserve"> </w:t>
      </w:r>
      <w:r>
        <w:t>compõe</w:t>
      </w:r>
      <w:r w:rsidRPr="00012DE1">
        <w:t xml:space="preserve"> </w:t>
      </w:r>
      <w:r>
        <w:t>a formação dos selos de qualidade</w:t>
      </w:r>
      <w:r w:rsidRPr="00012DE1">
        <w:t xml:space="preserve"> “A”, “B”, “C”, “D” ou “E” (ordem decrescente de qualidade de desempenho).</w:t>
      </w:r>
      <w:r>
        <w:t xml:space="preserve"> N</w:t>
      </w:r>
      <w:r w:rsidRPr="009C507A">
        <w:t>as situações em que a prestadora</w:t>
      </w:r>
      <w:r>
        <w:t xml:space="preserve"> </w:t>
      </w:r>
      <w:r w:rsidRPr="009C507A">
        <w:t>apresentar selo</w:t>
      </w:r>
      <w:r>
        <w:t>s de qualidade classificados como</w:t>
      </w:r>
      <w:r w:rsidRPr="009C507A">
        <w:t xml:space="preserve"> “D” ou “E”, a Agência avaliará a adoção de alguma medida, entre as </w:t>
      </w:r>
      <w:r>
        <w:t>elencadas</w:t>
      </w:r>
      <w:r w:rsidRPr="009C507A">
        <w:t xml:space="preserve"> no </w:t>
      </w:r>
      <w:r>
        <w:t>A</w:t>
      </w:r>
      <w:r w:rsidRPr="009C507A">
        <w:t xml:space="preserve">rt. 13 do RQUAL, as quais, se descumpridas, ensejarão a instauração de PADO, conforme </w:t>
      </w:r>
      <w:r>
        <w:t xml:space="preserve">o </w:t>
      </w:r>
      <w:r w:rsidRPr="009C507A">
        <w:t xml:space="preserve">inciso V do </w:t>
      </w:r>
      <w:r>
        <w:t>A</w:t>
      </w:r>
      <w:r w:rsidRPr="009C507A">
        <w:t xml:space="preserve">rt. 33 do </w:t>
      </w:r>
      <w:r>
        <w:t xml:space="preserve">mesmo Regulamento. Desta forma, </w:t>
      </w:r>
      <w:r w:rsidRPr="009C507A">
        <w:t xml:space="preserve">o exercício da competência sancionadora da Anatel para as </w:t>
      </w:r>
      <w:r w:rsidRPr="009C507A">
        <w:lastRenderedPageBreak/>
        <w:t xml:space="preserve">interrupções </w:t>
      </w:r>
      <w:r>
        <w:t xml:space="preserve">de serviço </w:t>
      </w:r>
      <w:r w:rsidRPr="009C507A">
        <w:t xml:space="preserve">propriamente ditas apenas se dará a partir da instauração de PADO </w:t>
      </w:r>
      <w:r>
        <w:t>com vistas a</w:t>
      </w:r>
      <w:r w:rsidRPr="009C507A">
        <w:t xml:space="preserve"> apurar descumprimentos de eventual medida adotada com fundamento no </w:t>
      </w:r>
      <w:r>
        <w:t>A</w:t>
      </w:r>
      <w:r w:rsidRPr="009C507A">
        <w:t>rt. 13 do RQUAL.</w:t>
      </w:r>
    </w:p>
    <w:p w14:paraId="33744889" w14:textId="59B8E0CE" w:rsidR="00012DE1" w:rsidRDefault="002D38B8" w:rsidP="001446C5">
      <w:pPr>
        <w:pStyle w:val="PargrafodaLista"/>
      </w:pPr>
      <w:r w:rsidRPr="00F32E78">
        <w:t xml:space="preserve">Nesse contexto, se caracteriza uma mudança </w:t>
      </w:r>
      <w:r>
        <w:t xml:space="preserve">de abordagem no tratamento das interrupções de serviço, a qual reflete diretamente na caracterização de </w:t>
      </w:r>
      <w:r w:rsidRPr="00F32E78">
        <w:t>descontinuidade do serviço daquele prestado sob o regime de concessão</w:t>
      </w:r>
      <w:r>
        <w:t>. Em breve síntese</w:t>
      </w:r>
      <w:r w:rsidRPr="00F32E78">
        <w:t xml:space="preserve">, </w:t>
      </w:r>
      <w:r>
        <w:t>são</w:t>
      </w:r>
      <w:r w:rsidRPr="00F32E78">
        <w:t xml:space="preserve"> adotados critérios para aferição da disponibilidade do serviço</w:t>
      </w:r>
      <w:r>
        <w:t xml:space="preserve"> por meio do indicador IND8</w:t>
      </w:r>
      <w:r w:rsidRPr="00F32E78">
        <w:t xml:space="preserve">, a fim de avaliar </w:t>
      </w:r>
      <w:r>
        <w:t xml:space="preserve">o impacto </w:t>
      </w:r>
      <w:r w:rsidRPr="00F32E78">
        <w:t xml:space="preserve">das interrupções </w:t>
      </w:r>
      <w:r>
        <w:t>de serviço a</w:t>
      </w:r>
      <w:r w:rsidRPr="00F32E78">
        <w:t>os consumidores para efeito de adoção de medidas administrativas, as quais, em um segundo momento poderão ensejar a aplicação de sanções administrativas.</w:t>
      </w:r>
    </w:p>
    <w:p w14:paraId="34F942F8" w14:textId="7DE2396B" w:rsidR="00E54073" w:rsidRDefault="00E15777" w:rsidP="00E54073">
      <w:pPr>
        <w:pStyle w:val="Ttulo3"/>
      </w:pPr>
      <w:bookmarkStart w:id="31" w:name="_Toc136851173"/>
      <w:r w:rsidRPr="00D84E7E">
        <w:t>Requisitos do Processo de Ressarcimento</w:t>
      </w:r>
      <w:bookmarkEnd w:id="31"/>
    </w:p>
    <w:p w14:paraId="779D94FB" w14:textId="277405F2" w:rsidR="00E15777" w:rsidRDefault="003E6D05" w:rsidP="001446C5">
      <w:pPr>
        <w:pStyle w:val="PargrafodaLista"/>
      </w:pPr>
      <w:r>
        <w:t>Em Anexo específico deste MOP-RQUAL</w:t>
      </w:r>
      <w:r w:rsidR="001446C5">
        <w:t>, denominado “</w:t>
      </w:r>
      <w:r w:rsidR="00C46820" w:rsidRPr="00C46820">
        <w:t>Requisitos do Processo de Ressarcimento</w:t>
      </w:r>
      <w:r w:rsidR="001446C5">
        <w:t>”,</w:t>
      </w:r>
      <w:r>
        <w:t xml:space="preserve"> constam os requisitos do processo de concessão de créditos em decorrência de interrupções dos serviços de telecomunicações conforme previsto no Art. 32 do RQUAL, incluindo a forma de cálculo do valor do ressarcimento.</w:t>
      </w:r>
    </w:p>
    <w:p w14:paraId="0A90EC57" w14:textId="77777777" w:rsidR="00583BB4" w:rsidRPr="009E48B4" w:rsidRDefault="00583BB4" w:rsidP="00A5218E">
      <w:pPr>
        <w:pStyle w:val="Ttulo2"/>
      </w:pPr>
      <w:bookmarkStart w:id="32" w:name="_Toc136851174"/>
      <w:r w:rsidRPr="009E48B4">
        <w:t>Processo de aferição da qualidade individual (exclusivo para SCM)</w:t>
      </w:r>
      <w:bookmarkEnd w:id="32"/>
    </w:p>
    <w:p w14:paraId="6D4A581F" w14:textId="5A200FA6" w:rsidR="31F620D5" w:rsidRDefault="31F620D5" w:rsidP="6175ACEB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</w:t>
      </w:r>
      <w:r w:rsidRPr="6175ACEB">
        <w:rPr>
          <w:color w:val="6F6F74" w:themeColor="accent1"/>
        </w:rPr>
        <w:t xml:space="preserve"> em versão posterior</w:t>
      </w:r>
      <w:r w:rsidR="009E48B4">
        <w:rPr>
          <w:color w:val="6F6F74" w:themeColor="accent1"/>
        </w:rPr>
        <w:t>.</w:t>
      </w:r>
    </w:p>
    <w:p w14:paraId="74C77F99" w14:textId="656FE4D5" w:rsidR="00583BB4" w:rsidRDefault="00583BB4" w:rsidP="00A5218E">
      <w:pPr>
        <w:pStyle w:val="Ttulo3"/>
        <w:rPr>
          <w:rFonts w:eastAsia="Calibri"/>
        </w:rPr>
      </w:pPr>
      <w:bookmarkStart w:id="33" w:name="_Toc136851175"/>
      <w:r w:rsidRPr="753398C2">
        <w:rPr>
          <w:rFonts w:eastAsia="Calibri"/>
        </w:rPr>
        <w:t>Canal oficial para realização de testes acerca do funcionamento do serviço de banda larga fixa (SCM)</w:t>
      </w:r>
      <w:bookmarkEnd w:id="33"/>
    </w:p>
    <w:p w14:paraId="7DE3B94F" w14:textId="1B0531A4" w:rsidR="0DFDDE1F" w:rsidRDefault="0DFDDE1F" w:rsidP="6175ACEB">
      <w:pPr>
        <w:pStyle w:val="PargrafodaLista"/>
        <w:rPr>
          <w:color w:val="6F6F74" w:themeColor="accent1"/>
        </w:rPr>
      </w:pPr>
      <w:r w:rsidRPr="6175ACEB">
        <w:rPr>
          <w:color w:val="6F6F74" w:themeColor="accent1"/>
        </w:rPr>
        <w:t>A ser complementado em versão posterior</w:t>
      </w:r>
      <w:r w:rsidR="009E48B4">
        <w:rPr>
          <w:color w:val="6F6F74" w:themeColor="accent1"/>
        </w:rPr>
        <w:t>.</w:t>
      </w:r>
    </w:p>
    <w:p w14:paraId="2477010D" w14:textId="248DD026" w:rsidR="00583BB4" w:rsidRDefault="00583BB4" w:rsidP="00A5218E">
      <w:pPr>
        <w:pStyle w:val="Ttulo3"/>
        <w:rPr>
          <w:rFonts w:eastAsia="Calibri"/>
        </w:rPr>
      </w:pPr>
      <w:bookmarkStart w:id="34" w:name="_Toc136851176"/>
      <w:r w:rsidRPr="753398C2">
        <w:rPr>
          <w:rFonts w:eastAsia="Calibri"/>
        </w:rPr>
        <w:t>Critérios de comprovação de descumprimento individual de contrato</w:t>
      </w:r>
      <w:bookmarkEnd w:id="34"/>
    </w:p>
    <w:p w14:paraId="51F82049" w14:textId="314E2E5B" w:rsidR="29B9CB6C" w:rsidRDefault="29B9CB6C" w:rsidP="6175ACEB">
      <w:pPr>
        <w:pStyle w:val="PargrafodaLista"/>
        <w:rPr>
          <w:color w:val="6F6F74" w:themeColor="accent1"/>
        </w:rPr>
      </w:pPr>
      <w:r w:rsidRPr="6175ACEB">
        <w:rPr>
          <w:color w:val="6F6F74" w:themeColor="accent1"/>
        </w:rPr>
        <w:t>A ser complementado em versão posterior</w:t>
      </w:r>
      <w:r w:rsidR="009E48B4">
        <w:rPr>
          <w:color w:val="6F6F74" w:themeColor="accent1"/>
        </w:rPr>
        <w:t>.</w:t>
      </w:r>
    </w:p>
    <w:p w14:paraId="145E9199" w14:textId="77777777" w:rsidR="00D44B5B" w:rsidRDefault="00D44B5B" w:rsidP="00A5218E">
      <w:pPr>
        <w:pStyle w:val="Ttulo1"/>
      </w:pPr>
      <w:bookmarkStart w:id="35" w:name="_Toc136851177"/>
      <w:r>
        <w:t>Glossário</w:t>
      </w:r>
      <w:bookmarkEnd w:id="35"/>
    </w:p>
    <w:p w14:paraId="2566E4BB" w14:textId="2394C058" w:rsidR="009202CA" w:rsidRDefault="00D44B5B" w:rsidP="00A5218E">
      <w:pPr>
        <w:pStyle w:val="Ttulo2"/>
      </w:pPr>
      <w:bookmarkStart w:id="36" w:name="_Toc136851178"/>
      <w:r>
        <w:t>Abreviações e Acrônimos</w:t>
      </w:r>
      <w:bookmarkEnd w:id="36"/>
    </w:p>
    <w:p w14:paraId="7CA3B571" w14:textId="3E558FBC" w:rsidR="00934827" w:rsidRDefault="00934827" w:rsidP="00A5218E">
      <w:pPr>
        <w:pStyle w:val="PargrafodaLista"/>
      </w:pPr>
      <w:r>
        <w:t xml:space="preserve">Anatel </w:t>
      </w:r>
      <w:r w:rsidR="00E2527B">
        <w:t>–</w:t>
      </w:r>
      <w:r>
        <w:t xml:space="preserve"> Agência Nacional de Telecomunicações</w:t>
      </w:r>
    </w:p>
    <w:p w14:paraId="3851A136" w14:textId="501DF438" w:rsidR="00E2527B" w:rsidRPr="00E2527B" w:rsidRDefault="00E2527B" w:rsidP="00A5218E">
      <w:pPr>
        <w:pStyle w:val="PargrafodaLista"/>
      </w:pPr>
      <w:r>
        <w:t>CN – Código Nacional (popular DDD)</w:t>
      </w:r>
    </w:p>
    <w:p w14:paraId="5FA5751B" w14:textId="006FF770" w:rsidR="20A2F7F3" w:rsidRDefault="20A2F7F3" w:rsidP="00A5218E">
      <w:pPr>
        <w:pStyle w:val="PargrafodaLista"/>
      </w:pPr>
      <w:r>
        <w:t xml:space="preserve">CNPJ – Cadastro Nacional da Pessoa Jurídica </w:t>
      </w:r>
    </w:p>
    <w:p w14:paraId="21034D6D" w14:textId="2449A527" w:rsidR="00934827" w:rsidRPr="00A71683" w:rsidRDefault="00934827" w:rsidP="00A5218E">
      <w:pPr>
        <w:pStyle w:val="PargrafodaLista"/>
      </w:pPr>
      <w:r>
        <w:t xml:space="preserve">CSV – </w:t>
      </w:r>
      <w:proofErr w:type="spellStart"/>
      <w:r w:rsidRPr="2FF749FB">
        <w:rPr>
          <w:i/>
          <w:iCs/>
        </w:rPr>
        <w:t>Comma</w:t>
      </w:r>
      <w:proofErr w:type="spellEnd"/>
      <w:r w:rsidRPr="2FF749FB">
        <w:rPr>
          <w:i/>
          <w:iCs/>
        </w:rPr>
        <w:t xml:space="preserve"> </w:t>
      </w:r>
      <w:proofErr w:type="spellStart"/>
      <w:r w:rsidRPr="2FF749FB">
        <w:rPr>
          <w:i/>
          <w:iCs/>
        </w:rPr>
        <w:t>Separated</w:t>
      </w:r>
      <w:proofErr w:type="spellEnd"/>
      <w:r w:rsidRPr="2FF749FB">
        <w:rPr>
          <w:i/>
          <w:iCs/>
        </w:rPr>
        <w:t xml:space="preserve"> </w:t>
      </w:r>
      <w:proofErr w:type="spellStart"/>
      <w:r w:rsidRPr="2FF749FB">
        <w:rPr>
          <w:i/>
          <w:iCs/>
        </w:rPr>
        <w:t>Values</w:t>
      </w:r>
      <w:proofErr w:type="spellEnd"/>
    </w:p>
    <w:p w14:paraId="00831459" w14:textId="03318D27" w:rsidR="00D44B5B" w:rsidRPr="00A71683" w:rsidRDefault="00D44B5B" w:rsidP="00A5218E">
      <w:pPr>
        <w:pStyle w:val="PargrafodaLista"/>
      </w:pPr>
      <w:r>
        <w:t>DICI</w:t>
      </w:r>
      <w:r w:rsidR="00934827">
        <w:t xml:space="preserve"> – </w:t>
      </w:r>
      <w:r w:rsidR="31B7B466">
        <w:t>Sistema de recebimento e validação de arquivos externos</w:t>
      </w:r>
    </w:p>
    <w:p w14:paraId="4F940BA7" w14:textId="3E4D8C59" w:rsidR="00E2527B" w:rsidRPr="00E2527B" w:rsidRDefault="00E2527B" w:rsidP="00A5218E">
      <w:pPr>
        <w:pStyle w:val="PargrafodaLista"/>
      </w:pPr>
      <w:r>
        <w:t>DVR – Documento de Valores de Referência</w:t>
      </w:r>
    </w:p>
    <w:p w14:paraId="09A35D2D" w14:textId="06176BE1" w:rsidR="00D44B5B" w:rsidRDefault="00D44B5B" w:rsidP="00A5218E">
      <w:pPr>
        <w:pStyle w:val="PargrafodaLista"/>
      </w:pPr>
      <w:r>
        <w:t>ESAQ</w:t>
      </w:r>
      <w:r w:rsidR="00934827">
        <w:t xml:space="preserve"> –</w:t>
      </w:r>
      <w:r w:rsidR="00E2527B">
        <w:t xml:space="preserve"> Entidade de Suporte a Aferição da Qualidade</w:t>
      </w:r>
    </w:p>
    <w:p w14:paraId="383B6D00" w14:textId="505B4CFE" w:rsidR="00E2527B" w:rsidRDefault="00E2527B" w:rsidP="00A5218E">
      <w:pPr>
        <w:pStyle w:val="PargrafodaLista"/>
      </w:pPr>
      <w:r>
        <w:t>GTQUAL – Grupo Técnico da Qualidade</w:t>
      </w:r>
    </w:p>
    <w:p w14:paraId="0DF1B88D" w14:textId="7CF95C58" w:rsidR="00934827" w:rsidRDefault="00934827" w:rsidP="00A5218E">
      <w:pPr>
        <w:pStyle w:val="PargrafodaLista"/>
      </w:pPr>
      <w:r>
        <w:t xml:space="preserve">IBGE </w:t>
      </w:r>
      <w:r w:rsidR="00E2527B">
        <w:t>–</w:t>
      </w:r>
      <w:r>
        <w:t xml:space="preserve"> Instituto Brasileiro de Geografia e Estatística</w:t>
      </w:r>
    </w:p>
    <w:p w14:paraId="05589249" w14:textId="2943F67A" w:rsidR="00817255" w:rsidRPr="00817255" w:rsidRDefault="00817255" w:rsidP="00A5218E">
      <w:pPr>
        <w:pStyle w:val="PargrafodaLista"/>
      </w:pPr>
      <w:r>
        <w:lastRenderedPageBreak/>
        <w:t>IR – Índice de Reclamações do Usuário</w:t>
      </w:r>
    </w:p>
    <w:p w14:paraId="40CFC4B4" w14:textId="2D0A6F40" w:rsidR="00817255" w:rsidRPr="00817255" w:rsidRDefault="00817255" w:rsidP="00A5218E">
      <w:pPr>
        <w:pStyle w:val="PargrafodaLista"/>
      </w:pPr>
      <w:r>
        <w:t>IQS – Índice de Qualidade do Serviço</w:t>
      </w:r>
    </w:p>
    <w:p w14:paraId="3D041493" w14:textId="53763A0B" w:rsidR="00817255" w:rsidRPr="00817255" w:rsidRDefault="00817255" w:rsidP="00A5218E">
      <w:pPr>
        <w:pStyle w:val="PargrafodaLista"/>
      </w:pPr>
      <w:r>
        <w:t>IQP – Índice de Qualidade Percebida</w:t>
      </w:r>
    </w:p>
    <w:p w14:paraId="790BCBF4" w14:textId="04B478C5" w:rsidR="00E2527B" w:rsidRDefault="00E2527B" w:rsidP="00A5218E">
      <w:pPr>
        <w:pStyle w:val="PargrafodaLista"/>
      </w:pPr>
      <w:proofErr w:type="spellStart"/>
      <w:r>
        <w:t>IoT</w:t>
      </w:r>
      <w:proofErr w:type="spellEnd"/>
      <w:r>
        <w:t xml:space="preserve"> – Internet das Coisas</w:t>
      </w:r>
    </w:p>
    <w:p w14:paraId="6F676770" w14:textId="211367D5" w:rsidR="00D44B5B" w:rsidRDefault="00D44B5B" w:rsidP="00A5218E">
      <w:pPr>
        <w:pStyle w:val="PargrafodaLista"/>
      </w:pPr>
      <w:r>
        <w:t>NA – Não Aplicável</w:t>
      </w:r>
    </w:p>
    <w:p w14:paraId="0294B4C1" w14:textId="26D533A1" w:rsidR="00D44B5B" w:rsidRDefault="00D44B5B" w:rsidP="00A5218E">
      <w:pPr>
        <w:pStyle w:val="PargrafodaLista"/>
      </w:pPr>
      <w:r>
        <w:t xml:space="preserve">M2M – </w:t>
      </w:r>
      <w:proofErr w:type="spellStart"/>
      <w:r w:rsidRPr="2FF749FB">
        <w:rPr>
          <w:i/>
          <w:iCs/>
        </w:rPr>
        <w:t>Machine-to-machine</w:t>
      </w:r>
      <w:proofErr w:type="spellEnd"/>
    </w:p>
    <w:p w14:paraId="5C2A6AEC" w14:textId="0217F96A" w:rsidR="00E2527B" w:rsidRDefault="00E2527B" w:rsidP="00A5218E">
      <w:pPr>
        <w:pStyle w:val="PargrafodaLista"/>
      </w:pPr>
      <w:r>
        <w:t>MOP – Manual Operacional</w:t>
      </w:r>
    </w:p>
    <w:p w14:paraId="4DD95B9D" w14:textId="5D243528" w:rsidR="64351BD6" w:rsidRDefault="64351BD6" w:rsidP="00A5218E">
      <w:pPr>
        <w:pStyle w:val="PargrafodaLista"/>
      </w:pPr>
      <w:r>
        <w:t>MOSAICO - Sistema Integrado de Gestão e Controle do Espectro</w:t>
      </w:r>
    </w:p>
    <w:p w14:paraId="77551B1E" w14:textId="187C5933" w:rsidR="1134FF06" w:rsidRDefault="1134FF06" w:rsidP="00A5218E">
      <w:pPr>
        <w:pStyle w:val="PargrafodaLista"/>
      </w:pPr>
      <w:r>
        <w:t xml:space="preserve">MVNO – </w:t>
      </w:r>
      <w:r w:rsidR="342D132E">
        <w:t xml:space="preserve">Mobile Virtual Network </w:t>
      </w:r>
      <w:proofErr w:type="spellStart"/>
      <w:r w:rsidR="342D132E">
        <w:t>Operator</w:t>
      </w:r>
      <w:proofErr w:type="spellEnd"/>
      <w:r w:rsidR="342D132E">
        <w:t xml:space="preserve"> (traduzido por Operadora de Rede Móvel Virtual)</w:t>
      </w:r>
    </w:p>
    <w:p w14:paraId="29AAD69E" w14:textId="01347186" w:rsidR="00E2527B" w:rsidRPr="00E2527B" w:rsidRDefault="00E2527B" w:rsidP="00A5218E">
      <w:pPr>
        <w:pStyle w:val="PargrafodaLista"/>
      </w:pPr>
      <w:r>
        <w:t>PGMC – Plano Geral de Metas de Competição</w:t>
      </w:r>
    </w:p>
    <w:p w14:paraId="33CC48AE" w14:textId="699E8B03" w:rsidR="00E2527B" w:rsidRDefault="00E2527B" w:rsidP="00A5218E">
      <w:pPr>
        <w:pStyle w:val="PargrafodaLista"/>
      </w:pPr>
      <w:r>
        <w:t>PPP – Prestadora de Pequeno Porte</w:t>
      </w:r>
    </w:p>
    <w:p w14:paraId="0247E004" w14:textId="742AE41C" w:rsidR="00E72C41" w:rsidRPr="00817255" w:rsidRDefault="00E72C41" w:rsidP="00A5218E">
      <w:pPr>
        <w:pStyle w:val="PargrafodaLista"/>
      </w:pPr>
      <w:r>
        <w:t>RDG – Repositório de Definições Gerais</w:t>
      </w:r>
    </w:p>
    <w:p w14:paraId="74F3114B" w14:textId="551006C0" w:rsidR="00E2527B" w:rsidRDefault="00E2527B" w:rsidP="00A5218E">
      <w:pPr>
        <w:pStyle w:val="PargrafodaLista"/>
      </w:pPr>
      <w:r>
        <w:t>RQUAL – Regulamento de Qualidade dos Serviços de Telecomunicações</w:t>
      </w:r>
    </w:p>
    <w:p w14:paraId="0BC604C1" w14:textId="054EC8A2" w:rsidR="71DCE7D0" w:rsidRDefault="71DCE7D0" w:rsidP="00A5218E">
      <w:pPr>
        <w:pStyle w:val="PargrafodaLista"/>
      </w:pPr>
      <w:r>
        <w:t>SCM – Serviço de Comunicação Multimídia (Banda Larga fixa)</w:t>
      </w:r>
    </w:p>
    <w:p w14:paraId="15ECF8AF" w14:textId="1A89CEB9" w:rsidR="00934827" w:rsidRDefault="00934827" w:rsidP="00A5218E">
      <w:pPr>
        <w:pStyle w:val="PargrafodaLista"/>
      </w:pPr>
      <w:proofErr w:type="spellStart"/>
      <w:r>
        <w:t>SeAC</w:t>
      </w:r>
      <w:proofErr w:type="spellEnd"/>
      <w:r>
        <w:t xml:space="preserve"> – Serviço de Acesso Condicionado (uma das modalidades de prestação de TV por assinatura)</w:t>
      </w:r>
    </w:p>
    <w:p w14:paraId="3882F83E" w14:textId="5E0BFDBD" w:rsidR="5F227E79" w:rsidRDefault="5F227E79" w:rsidP="00A5218E">
      <w:pPr>
        <w:pStyle w:val="PargrafodaLista"/>
      </w:pPr>
      <w:r>
        <w:t>SEI – Sistema Eletrônico de Informações</w:t>
      </w:r>
    </w:p>
    <w:p w14:paraId="21B48CDE" w14:textId="547FB0C2" w:rsidR="00934827" w:rsidRPr="00817255" w:rsidRDefault="00934827" w:rsidP="00A5218E">
      <w:pPr>
        <w:pStyle w:val="PargrafodaLista"/>
      </w:pPr>
      <w:r>
        <w:t xml:space="preserve">SFTP – </w:t>
      </w:r>
      <w:proofErr w:type="spellStart"/>
      <w:r w:rsidRPr="2FF749FB">
        <w:rPr>
          <w:i/>
          <w:iCs/>
        </w:rPr>
        <w:t>Secure</w:t>
      </w:r>
      <w:proofErr w:type="spellEnd"/>
      <w:r w:rsidRPr="2FF749FB">
        <w:rPr>
          <w:i/>
          <w:iCs/>
        </w:rPr>
        <w:t xml:space="preserve"> File </w:t>
      </w:r>
      <w:proofErr w:type="spellStart"/>
      <w:r w:rsidRPr="2FF749FB">
        <w:rPr>
          <w:i/>
          <w:iCs/>
        </w:rPr>
        <w:t>Transfer</w:t>
      </w:r>
      <w:proofErr w:type="spellEnd"/>
      <w:r w:rsidRPr="2FF749FB">
        <w:rPr>
          <w:i/>
          <w:iCs/>
        </w:rPr>
        <w:t xml:space="preserve"> </w:t>
      </w:r>
      <w:proofErr w:type="spellStart"/>
      <w:r w:rsidRPr="2FF749FB">
        <w:rPr>
          <w:i/>
          <w:iCs/>
        </w:rPr>
        <w:t>Protocol</w:t>
      </w:r>
      <w:proofErr w:type="spellEnd"/>
    </w:p>
    <w:p w14:paraId="04F6296D" w14:textId="7903AA95" w:rsidR="00D44B5B" w:rsidRDefault="00D44B5B" w:rsidP="00A5218E">
      <w:pPr>
        <w:pStyle w:val="PargrafodaLista"/>
      </w:pPr>
      <w:r>
        <w:t>SMP</w:t>
      </w:r>
      <w:r w:rsidR="00934827">
        <w:t xml:space="preserve"> – Serviço Móvel Pessoal</w:t>
      </w:r>
    </w:p>
    <w:p w14:paraId="12BDC981" w14:textId="2D0AB31E" w:rsidR="51FB83D4" w:rsidRDefault="51FB83D4" w:rsidP="00A5218E">
      <w:pPr>
        <w:pStyle w:val="PargrafodaLista"/>
      </w:pPr>
      <w:r>
        <w:t>STEL – Sistema de Serviços de Telecomunicações</w:t>
      </w:r>
    </w:p>
    <w:p w14:paraId="6D6203EB" w14:textId="02D9844F" w:rsidR="00D44B5B" w:rsidRDefault="00D44B5B" w:rsidP="00A5218E">
      <w:pPr>
        <w:pStyle w:val="PargrafodaLista"/>
      </w:pPr>
      <w:r>
        <w:t>STFC</w:t>
      </w:r>
      <w:r w:rsidR="00934827">
        <w:t xml:space="preserve"> – Serviço Telefônico Fixo Comutado (Telefonia Fixa)</w:t>
      </w:r>
    </w:p>
    <w:p w14:paraId="0FA5C3E4" w14:textId="6EE7585A" w:rsidR="00D44B5B" w:rsidRDefault="00D44B5B" w:rsidP="00A5218E">
      <w:pPr>
        <w:pStyle w:val="PargrafodaLista"/>
      </w:pPr>
      <w:r>
        <w:t>STVA</w:t>
      </w:r>
      <w:r w:rsidR="00934827">
        <w:t xml:space="preserve"> – Serviços de Televisão por Assinatura (conjunto para designar a prestação de TV por assinatura por meio das seguintes modalidades: </w:t>
      </w:r>
      <w:proofErr w:type="spellStart"/>
      <w:r w:rsidR="00934827">
        <w:t>SeAC</w:t>
      </w:r>
      <w:proofErr w:type="spellEnd"/>
      <w:r w:rsidR="00934827">
        <w:t>, TVC, DTH, MMDS e TVA)</w:t>
      </w:r>
    </w:p>
    <w:p w14:paraId="3C357666" w14:textId="35D17ED8" w:rsidR="00E2527B" w:rsidRDefault="00E2527B" w:rsidP="00A5218E">
      <w:pPr>
        <w:pStyle w:val="PargrafodaLista"/>
      </w:pPr>
      <w:r>
        <w:t>UF – Unidade da Federação (Estado</w:t>
      </w:r>
      <w:r w:rsidR="00817255">
        <w:t xml:space="preserve"> da federação</w:t>
      </w:r>
      <w:r>
        <w:t>)</w:t>
      </w:r>
    </w:p>
    <w:p w14:paraId="3D4A37A9" w14:textId="6A2F5BC2" w:rsidR="3CA8CAC6" w:rsidRDefault="3CA8CAC6" w:rsidP="00A5218E">
      <w:pPr>
        <w:pStyle w:val="PargrafodaLista"/>
      </w:pPr>
      <w:proofErr w:type="spellStart"/>
      <w:r>
        <w:t>TUPs</w:t>
      </w:r>
      <w:proofErr w:type="spellEnd"/>
      <w:r>
        <w:t xml:space="preserve"> – Telefones de Uso Público (popular Orelhão) </w:t>
      </w:r>
    </w:p>
    <w:p w14:paraId="5A014A7A" w14:textId="5BB5B460" w:rsidR="00286717" w:rsidRDefault="00286717" w:rsidP="003F5E28">
      <w:pPr>
        <w:pStyle w:val="Ttulo2"/>
      </w:pPr>
      <w:bookmarkStart w:id="37" w:name="_Toc136851179"/>
      <w:r>
        <w:t>Referências</w:t>
      </w:r>
      <w:bookmarkEnd w:id="37"/>
    </w:p>
    <w:p w14:paraId="586C4F29" w14:textId="2B2C5C38" w:rsidR="00286717" w:rsidRDefault="00286717" w:rsidP="009E48B4">
      <w:pPr>
        <w:pStyle w:val="PargrafodaLista"/>
      </w:pPr>
      <w:r>
        <w:t xml:space="preserve">Anatel. </w:t>
      </w:r>
      <w:r w:rsidR="1DBC0EEF">
        <w:t xml:space="preserve">RQUAL - </w:t>
      </w:r>
      <w:r>
        <w:t xml:space="preserve">Resolução nº 717, de 23 de dezembro de 2019:  </w:t>
      </w:r>
      <w:hyperlink r:id="rId16">
        <w:r w:rsidRPr="2FF749FB">
          <w:rPr>
            <w:rStyle w:val="Hyperlink"/>
          </w:rPr>
          <w:t>https://informacoes.anatel.gov.br/legislacao/resolucoes/2019/1371</w:t>
        </w:r>
      </w:hyperlink>
    </w:p>
    <w:p w14:paraId="6F0CA286" w14:textId="449BE5E3" w:rsidR="00286717" w:rsidRDefault="00286717" w:rsidP="009E48B4">
      <w:pPr>
        <w:pStyle w:val="PargrafodaLista"/>
      </w:pPr>
      <w:r>
        <w:t>Anatel. SEI</w:t>
      </w:r>
      <w:r w:rsidR="34042C0A">
        <w:t>:</w:t>
      </w:r>
      <w:r>
        <w:t xml:space="preserve"> </w:t>
      </w:r>
      <w:hyperlink r:id="rId17">
        <w:r w:rsidRPr="2FF749FB">
          <w:rPr>
            <w:rStyle w:val="Hyperlink"/>
          </w:rPr>
          <w:t>https://sei.anatel.gov.br/</w:t>
        </w:r>
      </w:hyperlink>
    </w:p>
    <w:p w14:paraId="4CFD71B7" w14:textId="6317A13F" w:rsidR="00286717" w:rsidRPr="00036487" w:rsidRDefault="00286717" w:rsidP="009E48B4">
      <w:pPr>
        <w:pStyle w:val="PargrafodaLista"/>
        <w:rPr>
          <w:lang w:val="es-ES_tradnl"/>
        </w:rPr>
      </w:pPr>
      <w:r w:rsidRPr="00036487">
        <w:rPr>
          <w:lang w:val="es-ES_tradnl"/>
        </w:rPr>
        <w:t>Anatel. DICI</w:t>
      </w:r>
      <w:r w:rsidR="2E21C7C8" w:rsidRPr="00036487">
        <w:rPr>
          <w:lang w:val="es-ES_tradnl"/>
        </w:rPr>
        <w:t>:</w:t>
      </w:r>
      <w:r w:rsidR="53645006" w:rsidRPr="00036487">
        <w:rPr>
          <w:lang w:val="es-ES_tradnl"/>
        </w:rPr>
        <w:t xml:space="preserve"> </w:t>
      </w:r>
      <w:hyperlink r:id="rId18">
        <w:r w:rsidR="53645006" w:rsidRPr="00036487">
          <w:rPr>
            <w:rStyle w:val="Hyperlink"/>
            <w:lang w:val="es-ES_tradnl"/>
          </w:rPr>
          <w:t>https://sistemas.anatel.gov.br/dici</w:t>
        </w:r>
      </w:hyperlink>
    </w:p>
    <w:p w14:paraId="6BEB5882" w14:textId="083ECAB1" w:rsidR="5BDB5CB2" w:rsidRPr="00036487" w:rsidRDefault="5BDB5CB2" w:rsidP="009E48B4">
      <w:pPr>
        <w:pStyle w:val="PargrafodaLista"/>
        <w:rPr>
          <w:lang w:val="es-ES_tradnl"/>
        </w:rPr>
      </w:pPr>
      <w:r w:rsidRPr="00036487">
        <w:rPr>
          <w:lang w:val="es-ES_tradnl"/>
        </w:rPr>
        <w:t xml:space="preserve">Anatel. Anatel Consumidor: </w:t>
      </w:r>
      <w:hyperlink r:id="rId19">
        <w:r w:rsidRPr="00036487">
          <w:rPr>
            <w:rStyle w:val="Hyperlink"/>
            <w:lang w:val="es-ES_tradnl"/>
          </w:rPr>
          <w:t>https://apps.anatel.gov.br/AnatelConsumidor/</w:t>
        </w:r>
      </w:hyperlink>
      <w:r w:rsidRPr="00036487">
        <w:rPr>
          <w:lang w:val="es-ES_tradnl"/>
        </w:rPr>
        <w:t xml:space="preserve"> </w:t>
      </w:r>
    </w:p>
    <w:p w14:paraId="15DDAB18" w14:textId="3C36CF0A" w:rsidR="00286717" w:rsidRPr="00CF4CF0" w:rsidRDefault="00286717" w:rsidP="009E48B4">
      <w:pPr>
        <w:pStyle w:val="PargrafodaLista"/>
        <w:rPr>
          <w:lang w:val="es-ES_tradnl"/>
        </w:rPr>
      </w:pPr>
      <w:r w:rsidRPr="00CF4CF0">
        <w:rPr>
          <w:lang w:val="es-ES_tradnl"/>
        </w:rPr>
        <w:t>Anatel. Mosaico</w:t>
      </w:r>
      <w:r w:rsidR="69B8FF11" w:rsidRPr="00CF4CF0">
        <w:rPr>
          <w:lang w:val="es-ES_tradnl"/>
        </w:rPr>
        <w:t>:</w:t>
      </w:r>
      <w:r w:rsidR="102A6FFE" w:rsidRPr="00CF4CF0">
        <w:rPr>
          <w:lang w:val="es-ES_tradnl"/>
        </w:rPr>
        <w:t xml:space="preserve"> </w:t>
      </w:r>
      <w:hyperlink r:id="rId20">
        <w:r w:rsidR="102A6FFE" w:rsidRPr="00CF4CF0">
          <w:rPr>
            <w:rStyle w:val="Hyperlink"/>
            <w:lang w:val="es-ES_tradnl"/>
          </w:rPr>
          <w:t>https://sistemas.anatel.gov.br/mosaico/</w:t>
        </w:r>
      </w:hyperlink>
    </w:p>
    <w:p w14:paraId="53F369D8" w14:textId="51FEAB0B" w:rsidR="40D158D2" w:rsidRPr="00CF4CF0" w:rsidRDefault="40D158D2" w:rsidP="009E48B4">
      <w:pPr>
        <w:pStyle w:val="PargrafodaLista"/>
        <w:rPr>
          <w:lang w:val="es-ES_tradnl"/>
        </w:rPr>
      </w:pPr>
      <w:r w:rsidRPr="00CF4CF0">
        <w:rPr>
          <w:lang w:val="es-ES_tradnl"/>
        </w:rPr>
        <w:t xml:space="preserve">Anatel. STEL: </w:t>
      </w:r>
      <w:hyperlink r:id="rId21">
        <w:r w:rsidRPr="00CF4CF0">
          <w:rPr>
            <w:rStyle w:val="Hyperlink"/>
            <w:lang w:val="es-ES_tradnl"/>
          </w:rPr>
          <w:t>https://sistemas.anatel.gov.br/stel/</w:t>
        </w:r>
      </w:hyperlink>
    </w:p>
    <w:p w14:paraId="7134E0DA" w14:textId="02E02888" w:rsidR="009E48B4" w:rsidRDefault="00D44B5B" w:rsidP="0059148D">
      <w:pPr>
        <w:pStyle w:val="Ttulo2"/>
      </w:pPr>
      <w:bookmarkStart w:id="38" w:name="_Toc136851180"/>
      <w:r>
        <w:t>Termos e definições</w:t>
      </w:r>
      <w:bookmarkEnd w:id="38"/>
      <w:r>
        <w:t xml:space="preserve"> </w:t>
      </w:r>
    </w:p>
    <w:p w14:paraId="6C7F8F64" w14:textId="77785BD5" w:rsidR="009E48B4" w:rsidRPr="009E48B4" w:rsidRDefault="009E48B4" w:rsidP="009E48B4">
      <w:pPr>
        <w:pStyle w:val="PargrafodaLista"/>
      </w:pPr>
      <w:r>
        <w:t>Para fins deste MOP, se faz uso das seguintes definições:</w:t>
      </w:r>
    </w:p>
    <w:p w14:paraId="3315AA6A" w14:textId="1635752F" w:rsidR="00286717" w:rsidRDefault="683CF91A" w:rsidP="009E48B4">
      <w:pPr>
        <w:pStyle w:val="PargrafodaLista"/>
      </w:pPr>
      <w:r>
        <w:t xml:space="preserve">Acesso – </w:t>
      </w:r>
      <w:r w:rsidR="5C29CE87" w:rsidRPr="2FF749FB">
        <w:t>conjunto de recursos físicos e lógicos pelos quais um usuário é conectado a uma rede de telecomunicações</w:t>
      </w:r>
      <w:r>
        <w:t>.</w:t>
      </w:r>
    </w:p>
    <w:p w14:paraId="1BDD4D90" w14:textId="2BC13FBA" w:rsidR="0059148D" w:rsidRPr="009E48B4" w:rsidRDefault="0059148D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59148D">
        <w:rPr>
          <w:rFonts w:ascii="Century Schoolbook" w:eastAsia="Century Schoolbook" w:hAnsi="Century Schoolbook" w:cs="Century Schoolbook"/>
        </w:rPr>
        <w:lastRenderedPageBreak/>
        <w:t xml:space="preserve">Ciclo de Avaliação </w:t>
      </w:r>
      <w:r>
        <w:t>–</w:t>
      </w:r>
      <w:r w:rsidRPr="0059148D">
        <w:rPr>
          <w:rFonts w:ascii="Century Schoolbook" w:eastAsia="Century Schoolbook" w:hAnsi="Century Schoolbook" w:cs="Century Schoolbook"/>
        </w:rPr>
        <w:t xml:space="preserve"> periodicidade de consolidação dos resultados do processo de aferição da qualidade nos Índices de Qualidade de Serviço, Reclamações dos Usuários e Qualidade Percebida do Serviço</w:t>
      </w:r>
      <w:r>
        <w:rPr>
          <w:rFonts w:ascii="Century Schoolbook" w:eastAsia="Century Schoolbook" w:hAnsi="Century Schoolbook" w:cs="Century Schoolbook"/>
        </w:rPr>
        <w:t>.</w:t>
      </w:r>
    </w:p>
    <w:p w14:paraId="09B9C81D" w14:textId="671B4233" w:rsidR="18557F15" w:rsidRDefault="18557F15" w:rsidP="009E48B4">
      <w:pPr>
        <w:pStyle w:val="PargrafodaLista"/>
      </w:pPr>
      <w:r>
        <w:t xml:space="preserve">Cliente/Assinante – pessoa natural ou jurídica que firma </w:t>
      </w:r>
      <w:r w:rsidR="50A9375A">
        <w:t xml:space="preserve">contrato de prestação de serviço ou inscrição junto à </w:t>
      </w:r>
      <w:r w:rsidR="4D0006F1">
        <w:t>p</w:t>
      </w:r>
      <w:r w:rsidR="50A9375A">
        <w:t>restadora</w:t>
      </w:r>
      <w:r>
        <w:t>, para fruição do serviço</w:t>
      </w:r>
      <w:r w:rsidR="77BE1219">
        <w:t>.</w:t>
      </w:r>
    </w:p>
    <w:p w14:paraId="5A75732D" w14:textId="779DC47D" w:rsidR="0C10BAE4" w:rsidRDefault="0C10BAE4" w:rsidP="009E48B4">
      <w:pPr>
        <w:pStyle w:val="PargrafodaLista"/>
      </w:pPr>
      <w:r>
        <w:t>Consumidor</w:t>
      </w:r>
      <w:r w:rsidR="08635406">
        <w:t>/Usuário</w:t>
      </w:r>
      <w:r>
        <w:t xml:space="preserve"> –</w:t>
      </w:r>
      <w:r w:rsidR="6A230F77">
        <w:t xml:space="preserve"> pessoa natural ou jurídica que utiliza serviço de telecomunicações de interesse coletivo, independentemente de contrato de prestação de serviço ou inscrição junto à </w:t>
      </w:r>
      <w:r w:rsidR="46077BCC">
        <w:t>p</w:t>
      </w:r>
      <w:r w:rsidR="6A230F77">
        <w:t>restadora, na forma do disposto no art. 2º da Lei nº 8.078, de 11 de setembro de 1990.</w:t>
      </w:r>
    </w:p>
    <w:p w14:paraId="1A12DB5E" w14:textId="15DE0092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Grupo Técnico da Qualidade (GTQUAL)</w:t>
      </w:r>
      <w:r w:rsidR="60769B07" w:rsidRPr="009E48B4">
        <w:rPr>
          <w:rFonts w:ascii="Century Schoolbook" w:eastAsia="Century Schoolbook" w:hAnsi="Century Schoolbook" w:cs="Century Schoolbook"/>
        </w:rPr>
        <w:t xml:space="preserve"> </w:t>
      </w:r>
      <w:r w:rsidR="60769B07" w:rsidRPr="477A9444">
        <w:t>–</w:t>
      </w:r>
      <w:r w:rsidRPr="009E48B4">
        <w:rPr>
          <w:rFonts w:ascii="Century Schoolbook" w:eastAsia="Century Schoolbook" w:hAnsi="Century Schoolbook" w:cs="Century Schoolbook"/>
        </w:rPr>
        <w:t xml:space="preserve"> grupo coordenado pela Anatel, que tem como objetivo estabelecer os parâmetros técnicos de execução, operacionalização e atualização dos procedimentos de aferição da Qualidade</w:t>
      </w:r>
      <w:r w:rsidR="080EF0F5" w:rsidRPr="009E48B4">
        <w:rPr>
          <w:rFonts w:ascii="Century Schoolbook" w:eastAsia="Century Schoolbook" w:hAnsi="Century Schoolbook" w:cs="Century Schoolbook"/>
        </w:rPr>
        <w:t>.</w:t>
      </w:r>
    </w:p>
    <w:p w14:paraId="748B687D" w14:textId="6534D93C" w:rsidR="16E9B8FA" w:rsidRPr="009E48B4" w:rsidRDefault="16E9B8F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 xml:space="preserve">Indicadores de Qualidade </w:t>
      </w:r>
      <w:r w:rsidRPr="477A9444">
        <w:t xml:space="preserve">– </w:t>
      </w:r>
      <w:r w:rsidR="052D22BC" w:rsidRPr="477A9444">
        <w:t>denominação da</w:t>
      </w:r>
      <w:r w:rsidR="5BF5348F" w:rsidRPr="477A9444">
        <w:t>da</w:t>
      </w:r>
      <w:r w:rsidR="052D22BC" w:rsidRPr="477A9444">
        <w:t xml:space="preserve"> ao </w:t>
      </w:r>
      <w:r w:rsidR="3E6CA56F" w:rsidRPr="477A9444">
        <w:t>agrupamento d</w:t>
      </w:r>
      <w:r w:rsidRPr="477A9444">
        <w:t>os indicadores</w:t>
      </w:r>
      <w:r w:rsidR="2957F79E" w:rsidRPr="477A9444">
        <w:t xml:space="preserve"> definidos para o</w:t>
      </w:r>
      <w:r w:rsidRPr="477A9444">
        <w:t xml:space="preserve"> </w:t>
      </w:r>
      <w:r w:rsidR="1157B850" w:rsidRPr="009E48B4">
        <w:rPr>
          <w:rFonts w:ascii="Century Schoolbook" w:eastAsia="Century Schoolbook" w:hAnsi="Century Schoolbook" w:cs="Century Schoolbook"/>
        </w:rPr>
        <w:t>Índice de Qualidade do Serviço (IQS)</w:t>
      </w:r>
      <w:r w:rsidR="6743DF10" w:rsidRPr="009E48B4">
        <w:rPr>
          <w:rFonts w:ascii="Century Schoolbook" w:eastAsia="Century Schoolbook" w:hAnsi="Century Schoolbook" w:cs="Century Schoolbook"/>
        </w:rPr>
        <w:t>, somado aos</w:t>
      </w:r>
      <w:r w:rsidR="74FDC236" w:rsidRPr="009E48B4">
        <w:rPr>
          <w:rFonts w:ascii="Century Schoolbook" w:eastAsia="Century Schoolbook" w:hAnsi="Century Schoolbook" w:cs="Century Schoolbook"/>
        </w:rPr>
        <w:t xml:space="preserve"> denominados Indicadores Informativos.</w:t>
      </w:r>
      <w:r w:rsidR="6743DF10" w:rsidRPr="009E48B4">
        <w:rPr>
          <w:rFonts w:ascii="Century Schoolbook" w:eastAsia="Century Schoolbook" w:hAnsi="Century Schoolbook" w:cs="Century Schoolbook"/>
        </w:rPr>
        <w:t xml:space="preserve"> </w:t>
      </w:r>
    </w:p>
    <w:p w14:paraId="1A2B2C35" w14:textId="690913EB" w:rsidR="72A1F9EF" w:rsidRPr="009E48B4" w:rsidRDefault="72A1F9EF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Indicadores Informativos</w:t>
      </w:r>
      <w:r w:rsidR="6BB4C440" w:rsidRPr="009E48B4">
        <w:rPr>
          <w:rFonts w:ascii="Century Schoolbook" w:eastAsia="Century Schoolbook" w:hAnsi="Century Schoolbook" w:cs="Century Schoolbook"/>
        </w:rPr>
        <w:t xml:space="preserve"> </w:t>
      </w:r>
      <w:r w:rsidR="07F9877D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</w:t>
      </w:r>
      <w:r w:rsidR="20B8A7BB" w:rsidRPr="009E48B4">
        <w:rPr>
          <w:rFonts w:ascii="Century Schoolbook" w:eastAsia="Century Schoolbook" w:hAnsi="Century Schoolbook" w:cs="Century Schoolbook"/>
        </w:rPr>
        <w:t>i</w:t>
      </w:r>
      <w:r w:rsidRPr="009E48B4">
        <w:rPr>
          <w:rFonts w:ascii="Century Schoolbook" w:eastAsia="Century Schoolbook" w:hAnsi="Century Schoolbook" w:cs="Century Schoolbook"/>
        </w:rPr>
        <w:t>ndicadores de qualidade que buscam aferir características complementares dos aspectos refletidos pelos Índices de Qualidade de Serviço, Reclamações dos Usuários e Qualidade Percebida do Serviço, estabelecidos no Anexo I d</w:t>
      </w:r>
      <w:r w:rsidR="5C9B3051" w:rsidRPr="009E48B4">
        <w:rPr>
          <w:rFonts w:ascii="Century Schoolbook" w:eastAsia="Century Schoolbook" w:hAnsi="Century Schoolbook" w:cs="Century Schoolbook"/>
        </w:rPr>
        <w:t>o RQUAL</w:t>
      </w:r>
      <w:r w:rsidRPr="009E48B4">
        <w:rPr>
          <w:rFonts w:ascii="Century Schoolbook" w:eastAsia="Century Schoolbook" w:hAnsi="Century Schoolbook" w:cs="Century Schoolbook"/>
        </w:rPr>
        <w:t>.</w:t>
      </w:r>
    </w:p>
    <w:p w14:paraId="70572663" w14:textId="2476EAC1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Índice de Reclamações do Usuário (IR)</w:t>
      </w:r>
      <w:r w:rsidR="56B353FB" w:rsidRPr="009E48B4">
        <w:rPr>
          <w:rFonts w:ascii="Century Schoolbook" w:eastAsia="Century Schoolbook" w:hAnsi="Century Schoolbook" w:cs="Century Schoolbook"/>
        </w:rPr>
        <w:t xml:space="preserve"> </w:t>
      </w:r>
      <w:r w:rsidR="56B353FB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índice constituído pela agregação dos indicadores de Reclamação dos Usuários, estabelecidos no Anexo I do</w:t>
      </w:r>
      <w:r w:rsidR="548FE287" w:rsidRPr="009E48B4">
        <w:rPr>
          <w:rFonts w:ascii="Century Schoolbook" w:eastAsia="Century Schoolbook" w:hAnsi="Century Schoolbook" w:cs="Century Schoolbook"/>
        </w:rPr>
        <w:t xml:space="preserve"> RQUAL</w:t>
      </w:r>
      <w:r w:rsidRPr="009E48B4">
        <w:rPr>
          <w:rFonts w:ascii="Century Schoolbook" w:eastAsia="Century Schoolbook" w:hAnsi="Century Schoolbook" w:cs="Century Schoolbook"/>
        </w:rPr>
        <w:t>, e que representa medida do comportamento pós-consumo, aferida por meio das reclamações dos usuários registradas</w:t>
      </w:r>
      <w:r w:rsidR="1FF98B41" w:rsidRPr="009E48B4">
        <w:rPr>
          <w:rFonts w:ascii="Century Schoolbook" w:eastAsia="Century Schoolbook" w:hAnsi="Century Schoolbook" w:cs="Century Schoolbook"/>
        </w:rPr>
        <w:t>.</w:t>
      </w:r>
    </w:p>
    <w:p w14:paraId="24B9DB00" w14:textId="0A3EAF11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Índice de Qualidade do Serviço (IQS)</w:t>
      </w:r>
      <w:r w:rsidR="40BB5D37" w:rsidRPr="009E48B4">
        <w:rPr>
          <w:rFonts w:ascii="Century Schoolbook" w:eastAsia="Century Schoolbook" w:hAnsi="Century Schoolbook" w:cs="Century Schoolbook"/>
        </w:rPr>
        <w:t xml:space="preserve"> </w:t>
      </w:r>
      <w:r w:rsidR="40BB5D37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índice constituído pela agregação de indicadores de qualidade estabelecidos no Anexo I do</w:t>
      </w:r>
      <w:r w:rsidR="5948859D" w:rsidRPr="009E48B4">
        <w:rPr>
          <w:rFonts w:ascii="Century Schoolbook" w:eastAsia="Century Schoolbook" w:hAnsi="Century Schoolbook" w:cs="Century Schoolbook"/>
        </w:rPr>
        <w:t xml:space="preserve"> RQUAL</w:t>
      </w:r>
      <w:r w:rsidRPr="009E48B4">
        <w:rPr>
          <w:rFonts w:ascii="Century Schoolbook" w:eastAsia="Century Schoolbook" w:hAnsi="Century Schoolbook" w:cs="Century Schoolbook"/>
        </w:rPr>
        <w:t>, e que representa o nível de qualidade efetivamente entregue aos consumidores pelas prestadoras</w:t>
      </w:r>
      <w:r w:rsidR="4ECF6E41" w:rsidRPr="009E48B4">
        <w:rPr>
          <w:rFonts w:ascii="Century Schoolbook" w:eastAsia="Century Schoolbook" w:hAnsi="Century Schoolbook" w:cs="Century Schoolbook"/>
        </w:rPr>
        <w:t>.</w:t>
      </w:r>
    </w:p>
    <w:p w14:paraId="4073CDBE" w14:textId="020E7B64" w:rsidR="79FD46BA" w:rsidRPr="009E48B4" w:rsidRDefault="79FD46BA" w:rsidP="009E48B4">
      <w:pPr>
        <w:pStyle w:val="PargrafodaLista"/>
      </w:pPr>
      <w:r w:rsidRPr="009E48B4">
        <w:t>Índice de Qualidade Percebida (IQP)</w:t>
      </w:r>
      <w:r w:rsidR="3F46EACA" w:rsidRPr="009E48B4">
        <w:t xml:space="preserve"> </w:t>
      </w:r>
      <w:r w:rsidR="3F46EACA" w:rsidRPr="4805F3FB">
        <w:t>–</w:t>
      </w:r>
      <w:r w:rsidRPr="009E48B4">
        <w:t xml:space="preserve"> índice constituído das notas resultantes da Pesquisa de Qualidade Percebida, na forma prevista no Regulamento das Condições de Aferição do Grau de Satisfação e Qualidade Percebida junto aos Usuários de Serviços de Telecomunicações, ou outro instrumento normativo que vier a substituí-lo, que expressa a percepção do usuário quanto ao desempenho da prestadora na prestação do serviço</w:t>
      </w:r>
      <w:r w:rsidR="6BE79411" w:rsidRPr="009E48B4">
        <w:t>.</w:t>
      </w:r>
    </w:p>
    <w:p w14:paraId="2599746A" w14:textId="77777777" w:rsidR="009E48B4" w:rsidRPr="009E48B4" w:rsidRDefault="009E48B4" w:rsidP="009E48B4">
      <w:pPr>
        <w:pStyle w:val="PargrafodaLista"/>
      </w:pPr>
      <w:r w:rsidRPr="009E48B4">
        <w:t>Processo de aferição – conjunto de atividades envolvidas na coleta, processamento e agregação dos dados e cálculo dos indicadores.</w:t>
      </w:r>
    </w:p>
    <w:p w14:paraId="0B13BA96" w14:textId="77777777" w:rsidR="009E48B4" w:rsidRPr="009E48B4" w:rsidRDefault="009E48B4" w:rsidP="009E48B4">
      <w:pPr>
        <w:pStyle w:val="PargrafodaLista"/>
      </w:pPr>
      <w:r w:rsidRPr="009E48B4">
        <w:t>Interrupção – paralisação do serviço de telecomunicações decorrente de qualquer falha na rede da prestadora que impeça a fruição do serviço, excluindo-se os casos de falha individual do acesso de usuário.</w:t>
      </w:r>
    </w:p>
    <w:p w14:paraId="0EE9C930" w14:textId="25024D8B" w:rsidR="009E48B4" w:rsidRPr="009E48B4" w:rsidRDefault="00905C17" w:rsidP="009E48B4">
      <w:pPr>
        <w:pStyle w:val="PargrafodaLista"/>
      </w:pPr>
      <w:r>
        <w:t xml:space="preserve">Registro Válido ou </w:t>
      </w:r>
      <w:r w:rsidR="009E48B4" w:rsidRPr="009E48B4">
        <w:t>Medida Válida – dados remanescentes por terem sido considerados sem problemas, para pleno uso para fins de compor o cálculo de indicador.</w:t>
      </w:r>
    </w:p>
    <w:p w14:paraId="7FEFEDEF" w14:textId="4D32BF40" w:rsidR="6BE416B1" w:rsidRPr="009E48B4" w:rsidRDefault="6BE416B1" w:rsidP="009E48B4">
      <w:pPr>
        <w:pStyle w:val="PargrafodaLista"/>
        <w:rPr>
          <w:color w:val="000000" w:themeColor="text1"/>
        </w:rPr>
      </w:pPr>
      <w:r w:rsidRPr="009E48B4">
        <w:t>Qualidade</w:t>
      </w:r>
      <w:r w:rsidR="721A1B61" w:rsidRPr="009E48B4">
        <w:t xml:space="preserve"> –</w:t>
      </w:r>
      <w:r w:rsidRPr="009E48B4">
        <w:t xml:space="preserve"> a totalidade de características de</w:t>
      </w:r>
      <w:r w:rsidRPr="009E48B4">
        <w:rPr>
          <w:color w:val="000000" w:themeColor="text1"/>
        </w:rPr>
        <w:t xml:space="preserve"> uma prestadora que lhe conferem sua habilidade de satisfazer necessidades explícitas e implícitas de seus consumidores</w:t>
      </w:r>
      <w:r w:rsidR="1147B1D3" w:rsidRPr="009E48B4">
        <w:rPr>
          <w:color w:val="000000" w:themeColor="text1"/>
        </w:rPr>
        <w:t>.</w:t>
      </w:r>
    </w:p>
    <w:p w14:paraId="31A6686D" w14:textId="4B36BC39" w:rsidR="38B7EB7B" w:rsidRDefault="63CA9CCA" w:rsidP="009E48B4">
      <w:pPr>
        <w:pStyle w:val="PargrafodaLista"/>
        <w:rPr>
          <w:rFonts w:ascii="Century Schoolbook" w:eastAsia="Century Schoolbook" w:hAnsi="Century Schoolbook" w:cs="Century Schoolbook"/>
          <w:color w:val="000000" w:themeColor="text1"/>
        </w:rPr>
      </w:pPr>
      <w:r w:rsidRPr="009E48B4">
        <w:rPr>
          <w:color w:val="000000" w:themeColor="text1"/>
        </w:rPr>
        <w:t xml:space="preserve">Prestadora de Pequeno Porte (PPP) – </w:t>
      </w:r>
      <w:r w:rsidR="00817F3E" w:rsidRPr="00817F3E">
        <w:rPr>
          <w:rFonts w:ascii="Century Schoolbook" w:eastAsia="Century Schoolbook" w:hAnsi="Century Schoolbook" w:cs="Century Schoolbook"/>
          <w:color w:val="000000" w:themeColor="text1"/>
        </w:rPr>
        <w:t>grupo detentor de participação de mercado nacional inferior a 5% (cinco por cento) em todo mercado de varejo em que atua.</w:t>
      </w:r>
    </w:p>
    <w:p w14:paraId="5CE6F892" w14:textId="03E0D51D" w:rsidR="00286717" w:rsidRDefault="00286717" w:rsidP="003F5E28">
      <w:pPr>
        <w:pStyle w:val="Ttulo1"/>
      </w:pPr>
      <w:bookmarkStart w:id="39" w:name="_Toc136851181"/>
      <w:r>
        <w:lastRenderedPageBreak/>
        <w:t>Relação de Anexos</w:t>
      </w:r>
      <w:bookmarkEnd w:id="39"/>
    </w:p>
    <w:p w14:paraId="635C77B9" w14:textId="77777777" w:rsidR="005F26B7" w:rsidRPr="005F26B7" w:rsidRDefault="005F26B7" w:rsidP="005F26B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080"/>
      </w:tblGrid>
      <w:tr w:rsidR="00C46820" w14:paraId="10E6C7DA" w14:textId="77777777" w:rsidTr="00C46820">
        <w:trPr>
          <w:trHeight w:val="615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CFD3832" w14:textId="7021E26B" w:rsidR="00C46820" w:rsidRPr="007517E8" w:rsidRDefault="00C46820" w:rsidP="007E79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ID</w:t>
            </w:r>
          </w:p>
        </w:tc>
        <w:tc>
          <w:tcPr>
            <w:tcW w:w="8080" w:type="dxa"/>
            <w:shd w:val="clear" w:color="auto" w:fill="D9D9D9" w:themeFill="background1" w:themeFillShade="D9"/>
            <w:vAlign w:val="center"/>
          </w:tcPr>
          <w:p w14:paraId="59619D92" w14:textId="7AF31E89" w:rsidR="00C46820" w:rsidRPr="007517E8" w:rsidRDefault="00C46820" w:rsidP="007E7950">
            <w:pPr>
              <w:jc w:val="center"/>
              <w:rPr>
                <w:b/>
                <w:bCs/>
              </w:rPr>
            </w:pPr>
            <w:r w:rsidRPr="007517E8">
              <w:rPr>
                <w:b/>
                <w:bCs/>
              </w:rPr>
              <w:t>Descrição</w:t>
            </w:r>
          </w:p>
        </w:tc>
      </w:tr>
      <w:tr w:rsidR="00C46820" w14:paraId="20F671BF" w14:textId="77777777" w:rsidTr="00C46820">
        <w:tc>
          <w:tcPr>
            <w:tcW w:w="562" w:type="dxa"/>
            <w:vAlign w:val="center"/>
          </w:tcPr>
          <w:p w14:paraId="008DB98F" w14:textId="1B67C164" w:rsidR="00C46820" w:rsidRDefault="00C46820" w:rsidP="00C46820">
            <w:pPr>
              <w:jc w:val="center"/>
            </w:pPr>
            <w:r>
              <w:t>01</w:t>
            </w:r>
          </w:p>
        </w:tc>
        <w:tc>
          <w:tcPr>
            <w:tcW w:w="8080" w:type="dxa"/>
          </w:tcPr>
          <w:p w14:paraId="581461BD" w14:textId="54EF763E" w:rsidR="00C46820" w:rsidRDefault="00C46820" w:rsidP="00C46820">
            <w:r>
              <w:t>Especificação sobre o conceito de Gabarito de Oferta</w:t>
            </w:r>
          </w:p>
        </w:tc>
      </w:tr>
      <w:tr w:rsidR="00C46820" w14:paraId="44C90AAD" w14:textId="77777777" w:rsidTr="00C46820">
        <w:tc>
          <w:tcPr>
            <w:tcW w:w="562" w:type="dxa"/>
            <w:vAlign w:val="center"/>
          </w:tcPr>
          <w:p w14:paraId="29766269" w14:textId="7672EC45" w:rsidR="00C46820" w:rsidRDefault="00C46820" w:rsidP="00C46820">
            <w:pPr>
              <w:jc w:val="center"/>
            </w:pPr>
            <w:r>
              <w:t>02</w:t>
            </w:r>
          </w:p>
        </w:tc>
        <w:tc>
          <w:tcPr>
            <w:tcW w:w="8080" w:type="dxa"/>
          </w:tcPr>
          <w:p w14:paraId="3DAA2E8F" w14:textId="01981D31" w:rsidR="00C46820" w:rsidRDefault="00C46820" w:rsidP="00C46820">
            <w:r w:rsidRPr="002A32E1">
              <w:t>Declaração de Entrega e Integridade dos Dados Coletados</w:t>
            </w:r>
          </w:p>
        </w:tc>
      </w:tr>
      <w:tr w:rsidR="00C46820" w14:paraId="1123E380" w14:textId="77777777" w:rsidTr="00C46820">
        <w:tc>
          <w:tcPr>
            <w:tcW w:w="562" w:type="dxa"/>
            <w:vAlign w:val="center"/>
          </w:tcPr>
          <w:p w14:paraId="6FAB69CF" w14:textId="31DF1631" w:rsidR="00C46820" w:rsidRDefault="00C46820" w:rsidP="00C46820">
            <w:pPr>
              <w:jc w:val="center"/>
            </w:pPr>
            <w:r>
              <w:t>03</w:t>
            </w:r>
          </w:p>
        </w:tc>
        <w:tc>
          <w:tcPr>
            <w:tcW w:w="8080" w:type="dxa"/>
          </w:tcPr>
          <w:p w14:paraId="1E0717AC" w14:textId="43A48D29" w:rsidR="00C46820" w:rsidRDefault="00C46820" w:rsidP="00C46820">
            <w:r w:rsidRPr="007517E8">
              <w:t>Requisitos do Processo de Aferição dos IND1, IND2 e IND3</w:t>
            </w:r>
          </w:p>
        </w:tc>
      </w:tr>
      <w:tr w:rsidR="00C46820" w14:paraId="38D75BBE" w14:textId="77777777" w:rsidTr="00C46820">
        <w:tc>
          <w:tcPr>
            <w:tcW w:w="562" w:type="dxa"/>
            <w:vAlign w:val="center"/>
          </w:tcPr>
          <w:p w14:paraId="28DB59F4" w14:textId="56632AD8" w:rsidR="00C46820" w:rsidRDefault="00C46820" w:rsidP="00C46820">
            <w:pPr>
              <w:jc w:val="center"/>
            </w:pPr>
            <w:r>
              <w:t>04</w:t>
            </w:r>
          </w:p>
        </w:tc>
        <w:tc>
          <w:tcPr>
            <w:tcW w:w="8080" w:type="dxa"/>
          </w:tcPr>
          <w:p w14:paraId="02169ED1" w14:textId="1AC825C1" w:rsidR="00C46820" w:rsidRDefault="00C46820" w:rsidP="00C46820">
            <w:r w:rsidRPr="68B8F506">
              <w:rPr>
                <w:rFonts w:ascii="Century Schoolbook" w:eastAsia="Century Schoolbook" w:hAnsi="Century Schoolbook" w:cs="Century Schoolbook"/>
              </w:rPr>
              <w:t>Fórmulas adotadas para Processo de Aferição dos IND1, IND2 e IND3, considerando fabricantes e versão da rede (</w:t>
            </w:r>
            <w:r w:rsidRPr="68B8F506">
              <w:rPr>
                <w:rFonts w:ascii="Century Schoolbook" w:eastAsia="Century Schoolbook" w:hAnsi="Century Schoolbook" w:cs="Century Schoolbook"/>
                <w:i/>
                <w:iCs/>
              </w:rPr>
              <w:t>release</w:t>
            </w:r>
            <w:r w:rsidRPr="68B8F506">
              <w:rPr>
                <w:rFonts w:ascii="Century Schoolbook" w:eastAsia="Century Schoolbook" w:hAnsi="Century Schoolbook" w:cs="Century Schoolbook"/>
              </w:rPr>
              <w:t>)</w:t>
            </w:r>
          </w:p>
        </w:tc>
      </w:tr>
      <w:tr w:rsidR="00C46820" w14:paraId="6A54CA87" w14:textId="77777777" w:rsidTr="00C46820">
        <w:tc>
          <w:tcPr>
            <w:tcW w:w="562" w:type="dxa"/>
            <w:vAlign w:val="center"/>
          </w:tcPr>
          <w:p w14:paraId="38E75B1F" w14:textId="356F8087" w:rsidR="00C46820" w:rsidRDefault="00C46820" w:rsidP="00C46820">
            <w:pPr>
              <w:jc w:val="center"/>
            </w:pPr>
            <w:r>
              <w:t>05</w:t>
            </w:r>
          </w:p>
        </w:tc>
        <w:tc>
          <w:tcPr>
            <w:tcW w:w="8080" w:type="dxa"/>
          </w:tcPr>
          <w:p w14:paraId="1E9F8F9A" w14:textId="0B5D2379" w:rsidR="00C46820" w:rsidRDefault="00C46820" w:rsidP="00C46820">
            <w:r>
              <w:t>Requisitos do Processo de Aferição dos IND4, IND5, IND6, IND7, INF4 e INF5 para o SMP</w:t>
            </w:r>
          </w:p>
        </w:tc>
      </w:tr>
      <w:tr w:rsidR="00C46820" w14:paraId="17949B4F" w14:textId="77777777" w:rsidTr="00C46820">
        <w:tc>
          <w:tcPr>
            <w:tcW w:w="562" w:type="dxa"/>
            <w:vAlign w:val="center"/>
          </w:tcPr>
          <w:p w14:paraId="51EA971A" w14:textId="246D3CD4" w:rsidR="00C46820" w:rsidRDefault="00C46820" w:rsidP="00C46820">
            <w:pPr>
              <w:jc w:val="center"/>
            </w:pPr>
            <w:r>
              <w:t>06</w:t>
            </w:r>
          </w:p>
        </w:tc>
        <w:tc>
          <w:tcPr>
            <w:tcW w:w="8080" w:type="dxa"/>
          </w:tcPr>
          <w:p w14:paraId="2FB3962A" w14:textId="0F26A1F1" w:rsidR="00C46820" w:rsidRDefault="00C46820" w:rsidP="00C46820">
            <w:r>
              <w:t>Requisitos do Processo de Aferição dos IND4, IND5, IND6, IND7, INF4 e INF5, para o SCM</w:t>
            </w:r>
          </w:p>
        </w:tc>
      </w:tr>
      <w:tr w:rsidR="00C46820" w14:paraId="2E1A5E01" w14:textId="77777777" w:rsidTr="00C46820">
        <w:tc>
          <w:tcPr>
            <w:tcW w:w="562" w:type="dxa"/>
            <w:vAlign w:val="center"/>
          </w:tcPr>
          <w:p w14:paraId="3B16D534" w14:textId="1A12C5D3" w:rsidR="00C46820" w:rsidRDefault="00C46820" w:rsidP="00C46820">
            <w:pPr>
              <w:jc w:val="center"/>
            </w:pPr>
            <w:r>
              <w:t>07</w:t>
            </w:r>
          </w:p>
        </w:tc>
        <w:tc>
          <w:tcPr>
            <w:tcW w:w="8080" w:type="dxa"/>
          </w:tcPr>
          <w:p w14:paraId="75FE0BDF" w14:textId="5F436C7A" w:rsidR="00C46820" w:rsidRDefault="00C46820" w:rsidP="00C46820">
            <w:r>
              <w:t>Requisitos do Processo de Aferição do IND8</w:t>
            </w:r>
          </w:p>
        </w:tc>
      </w:tr>
      <w:tr w:rsidR="00C46820" w14:paraId="656A359F" w14:textId="77777777" w:rsidTr="00C46820">
        <w:tc>
          <w:tcPr>
            <w:tcW w:w="562" w:type="dxa"/>
            <w:vAlign w:val="center"/>
          </w:tcPr>
          <w:p w14:paraId="449506BC" w14:textId="5DDB76C7" w:rsidR="00C46820" w:rsidRDefault="00C46820" w:rsidP="00C46820">
            <w:pPr>
              <w:jc w:val="center"/>
            </w:pPr>
            <w:r>
              <w:t>08</w:t>
            </w:r>
          </w:p>
        </w:tc>
        <w:tc>
          <w:tcPr>
            <w:tcW w:w="8080" w:type="dxa"/>
          </w:tcPr>
          <w:p w14:paraId="243020E2" w14:textId="7BD6E309" w:rsidR="00C46820" w:rsidRPr="00786F54" w:rsidRDefault="00C46820" w:rsidP="00C46820">
            <w:bookmarkStart w:id="40" w:name="_Hlk98261194"/>
            <w:r w:rsidRPr="00C40BC7">
              <w:t>Requisitos do Processo de Ressarcimento</w:t>
            </w:r>
            <w:bookmarkEnd w:id="40"/>
          </w:p>
        </w:tc>
      </w:tr>
      <w:tr w:rsidR="00C46820" w14:paraId="4710BE71" w14:textId="77777777" w:rsidTr="00C46820">
        <w:tc>
          <w:tcPr>
            <w:tcW w:w="562" w:type="dxa"/>
            <w:vAlign w:val="center"/>
          </w:tcPr>
          <w:p w14:paraId="36980574" w14:textId="14EED955" w:rsidR="00C46820" w:rsidRDefault="00C46820" w:rsidP="00C46820">
            <w:pPr>
              <w:jc w:val="center"/>
            </w:pPr>
            <w:r>
              <w:t>09</w:t>
            </w:r>
          </w:p>
        </w:tc>
        <w:tc>
          <w:tcPr>
            <w:tcW w:w="8080" w:type="dxa"/>
          </w:tcPr>
          <w:p w14:paraId="0116142D" w14:textId="6A2BDF66" w:rsidR="00C46820" w:rsidRDefault="00C46820" w:rsidP="00C46820">
            <w:r>
              <w:t>Requisitos do Processo de Aferição do IND9</w:t>
            </w:r>
          </w:p>
        </w:tc>
      </w:tr>
      <w:tr w:rsidR="00C46820" w14:paraId="05767442" w14:textId="77777777" w:rsidTr="00C46820">
        <w:tc>
          <w:tcPr>
            <w:tcW w:w="562" w:type="dxa"/>
            <w:vAlign w:val="center"/>
          </w:tcPr>
          <w:p w14:paraId="6866C273" w14:textId="66034DBF" w:rsidR="00C46820" w:rsidRDefault="00C46820" w:rsidP="00C46820">
            <w:pPr>
              <w:jc w:val="center"/>
            </w:pPr>
            <w:r>
              <w:t>10</w:t>
            </w:r>
          </w:p>
        </w:tc>
        <w:tc>
          <w:tcPr>
            <w:tcW w:w="8080" w:type="dxa"/>
          </w:tcPr>
          <w:p w14:paraId="493EB36F" w14:textId="3026352E" w:rsidR="00C46820" w:rsidRDefault="00C46820" w:rsidP="00C46820">
            <w:r>
              <w:t>Requisitos do Processo de Aferição do INF1</w:t>
            </w:r>
          </w:p>
        </w:tc>
      </w:tr>
      <w:tr w:rsidR="00C46820" w14:paraId="0B424313" w14:textId="77777777" w:rsidTr="00C46820">
        <w:tc>
          <w:tcPr>
            <w:tcW w:w="562" w:type="dxa"/>
            <w:vAlign w:val="center"/>
          </w:tcPr>
          <w:p w14:paraId="2C56ADAB" w14:textId="204741CF" w:rsidR="00C46820" w:rsidRDefault="00C46820" w:rsidP="00C46820">
            <w:pPr>
              <w:jc w:val="center"/>
            </w:pPr>
            <w:r>
              <w:t>11</w:t>
            </w:r>
          </w:p>
        </w:tc>
        <w:tc>
          <w:tcPr>
            <w:tcW w:w="8080" w:type="dxa"/>
          </w:tcPr>
          <w:p w14:paraId="14513A9D" w14:textId="44D2F97B" w:rsidR="00C46820" w:rsidRDefault="00C46820" w:rsidP="00C46820">
            <w:r>
              <w:t>Requisitos do Processo de Aferição do INF2</w:t>
            </w:r>
          </w:p>
        </w:tc>
      </w:tr>
      <w:tr w:rsidR="00C46820" w14:paraId="6EA8989C" w14:textId="77777777" w:rsidTr="00C46820">
        <w:tc>
          <w:tcPr>
            <w:tcW w:w="562" w:type="dxa"/>
            <w:vAlign w:val="center"/>
          </w:tcPr>
          <w:p w14:paraId="0813DF8F" w14:textId="6B24CA0D" w:rsidR="00C46820" w:rsidRDefault="00C46820" w:rsidP="00C46820">
            <w:pPr>
              <w:jc w:val="center"/>
            </w:pPr>
            <w:r>
              <w:t>12</w:t>
            </w:r>
          </w:p>
        </w:tc>
        <w:tc>
          <w:tcPr>
            <w:tcW w:w="8080" w:type="dxa"/>
          </w:tcPr>
          <w:p w14:paraId="7D743881" w14:textId="6CB9C05E" w:rsidR="00C46820" w:rsidRDefault="00C46820" w:rsidP="00C46820">
            <w:r>
              <w:t>Requisitos do Processo de Aferição do INF3 e do IR (Indicador de Reclamações na Anatel)</w:t>
            </w:r>
          </w:p>
        </w:tc>
      </w:tr>
      <w:tr w:rsidR="00C46820" w14:paraId="0FDF113B" w14:textId="77777777" w:rsidTr="00C46820">
        <w:tc>
          <w:tcPr>
            <w:tcW w:w="562" w:type="dxa"/>
            <w:vAlign w:val="center"/>
          </w:tcPr>
          <w:p w14:paraId="54F37A4D" w14:textId="21B511B7" w:rsidR="00C46820" w:rsidRDefault="00C46820" w:rsidP="00C46820">
            <w:pPr>
              <w:jc w:val="center"/>
            </w:pPr>
            <w:r>
              <w:t>13</w:t>
            </w:r>
          </w:p>
        </w:tc>
        <w:tc>
          <w:tcPr>
            <w:tcW w:w="8080" w:type="dxa"/>
          </w:tcPr>
          <w:p w14:paraId="1BA7CFE4" w14:textId="2D15CA70" w:rsidR="00C46820" w:rsidRDefault="00C46820" w:rsidP="00C46820">
            <w:r w:rsidRPr="000E76C5">
              <w:t>Requisitos do Processo de Aferição do INF6</w:t>
            </w:r>
          </w:p>
        </w:tc>
      </w:tr>
      <w:tr w:rsidR="00C46820" w14:paraId="530B31EC" w14:textId="77777777" w:rsidTr="00C46820">
        <w:tc>
          <w:tcPr>
            <w:tcW w:w="562" w:type="dxa"/>
            <w:vAlign w:val="center"/>
          </w:tcPr>
          <w:p w14:paraId="7BA4CF22" w14:textId="4468FE65" w:rsidR="00C46820" w:rsidRDefault="00C46820" w:rsidP="00C46820">
            <w:pPr>
              <w:jc w:val="center"/>
            </w:pPr>
            <w:r>
              <w:t>14</w:t>
            </w:r>
          </w:p>
        </w:tc>
        <w:tc>
          <w:tcPr>
            <w:tcW w:w="8080" w:type="dxa"/>
          </w:tcPr>
          <w:p w14:paraId="7CAB4F39" w14:textId="380400EE" w:rsidR="00C46820" w:rsidRDefault="00C46820" w:rsidP="00C46820">
            <w:r>
              <w:t>Requisitos do Processo de Aferição do INF7</w:t>
            </w:r>
          </w:p>
        </w:tc>
      </w:tr>
      <w:tr w:rsidR="00C46820" w14:paraId="0F62C2C1" w14:textId="77777777" w:rsidTr="00C46820">
        <w:tc>
          <w:tcPr>
            <w:tcW w:w="562" w:type="dxa"/>
            <w:vAlign w:val="center"/>
          </w:tcPr>
          <w:p w14:paraId="6F86FA15" w14:textId="58C2E067" w:rsidR="00C46820" w:rsidRDefault="00C46820" w:rsidP="00C46820">
            <w:pPr>
              <w:jc w:val="center"/>
            </w:pPr>
            <w:r>
              <w:t>15</w:t>
            </w:r>
          </w:p>
        </w:tc>
        <w:tc>
          <w:tcPr>
            <w:tcW w:w="8080" w:type="dxa"/>
          </w:tcPr>
          <w:p w14:paraId="2834DF2E" w14:textId="0CA486ED" w:rsidR="00C46820" w:rsidRPr="002E468D" w:rsidRDefault="00C46820" w:rsidP="00C46820">
            <w:pPr>
              <w:rPr>
                <w:color w:val="FF0000"/>
              </w:rPr>
            </w:pPr>
            <w:r>
              <w:t>Requisitos do Processo de Aferição do INF8</w:t>
            </w:r>
          </w:p>
        </w:tc>
      </w:tr>
      <w:tr w:rsidR="00C46820" w14:paraId="224D2E9A" w14:textId="77777777" w:rsidTr="00C46820">
        <w:tc>
          <w:tcPr>
            <w:tcW w:w="562" w:type="dxa"/>
            <w:vAlign w:val="center"/>
          </w:tcPr>
          <w:p w14:paraId="5AD60DD3" w14:textId="5A3B7C20" w:rsidR="00C46820" w:rsidRDefault="00C46820" w:rsidP="00C46820">
            <w:pPr>
              <w:jc w:val="center"/>
            </w:pPr>
            <w:r>
              <w:t>16</w:t>
            </w:r>
          </w:p>
        </w:tc>
        <w:tc>
          <w:tcPr>
            <w:tcW w:w="8080" w:type="dxa"/>
          </w:tcPr>
          <w:p w14:paraId="60DD3BD4" w14:textId="021D0977" w:rsidR="00C46820" w:rsidRPr="000E76C5" w:rsidRDefault="00C46820" w:rsidP="00C46820">
            <w:r>
              <w:t>Requisitos sobre Tratamento de Excludentes</w:t>
            </w:r>
          </w:p>
        </w:tc>
      </w:tr>
    </w:tbl>
    <w:p w14:paraId="3C33773A" w14:textId="41F1F3A0" w:rsidR="00CE2F38" w:rsidRPr="00817F3E" w:rsidRDefault="00CE2F38" w:rsidP="00CE2F38">
      <w:pPr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>Tabela</w:t>
      </w:r>
      <w:r>
        <w:rPr>
          <w:i/>
          <w:iCs/>
          <w:color w:val="46464A" w:themeColor="text2"/>
          <w:sz w:val="18"/>
          <w:szCs w:val="18"/>
        </w:rPr>
        <w:t xml:space="preserve"> </w:t>
      </w:r>
      <w:r w:rsidR="00791522">
        <w:rPr>
          <w:i/>
          <w:iCs/>
          <w:color w:val="46464A" w:themeColor="text2"/>
          <w:sz w:val="18"/>
          <w:szCs w:val="18"/>
        </w:rPr>
        <w:t>3</w:t>
      </w:r>
      <w:r w:rsidRPr="00817F3E">
        <w:rPr>
          <w:i/>
          <w:iCs/>
          <w:color w:val="46464A" w:themeColor="text2"/>
          <w:sz w:val="18"/>
          <w:szCs w:val="18"/>
        </w:rPr>
        <w:t xml:space="preserve"> – </w:t>
      </w:r>
      <w:r>
        <w:rPr>
          <w:i/>
          <w:iCs/>
          <w:color w:val="46464A" w:themeColor="text2"/>
          <w:sz w:val="18"/>
          <w:szCs w:val="18"/>
        </w:rPr>
        <w:t>Relação de Anexos do RQUAL</w:t>
      </w:r>
    </w:p>
    <w:p w14:paraId="04701BEE" w14:textId="77777777" w:rsidR="00583BB4" w:rsidRPr="00583BB4" w:rsidRDefault="00583BB4" w:rsidP="00815B00"/>
    <w:sectPr w:rsidR="00583BB4" w:rsidRPr="00583BB4" w:rsidSect="00036487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B8A79" w14:textId="77777777" w:rsidR="00ED7BC8" w:rsidRDefault="00ED7BC8" w:rsidP="00815B00">
      <w:r>
        <w:separator/>
      </w:r>
    </w:p>
  </w:endnote>
  <w:endnote w:type="continuationSeparator" w:id="0">
    <w:p w14:paraId="1E6D6A16" w14:textId="77777777" w:rsidR="00ED7BC8" w:rsidRDefault="00ED7BC8" w:rsidP="00815B00">
      <w:r>
        <w:continuationSeparator/>
      </w:r>
    </w:p>
  </w:endnote>
  <w:endnote w:type="continuationNotice" w:id="1">
    <w:p w14:paraId="1068B07A" w14:textId="77777777" w:rsidR="00ED7BC8" w:rsidRDefault="00ED7BC8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ambr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52B78" w14:textId="7EA6C168" w:rsidR="00036487" w:rsidRDefault="00036487" w:rsidP="00CC5CB7">
    <w:pPr>
      <w:pStyle w:val="Rodap"/>
      <w:jc w:val="right"/>
    </w:pP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– versão </w:t>
    </w:r>
    <w:r>
      <w:rPr>
        <w:sz w:val="16"/>
        <w:szCs w:val="16"/>
      </w:rPr>
      <w:t>2</w:t>
    </w:r>
    <w:r w:rsidRPr="00EB6472">
      <w:rPr>
        <w:sz w:val="16"/>
        <w:szCs w:val="16"/>
      </w:rPr>
      <w:t>.</w:t>
    </w:r>
    <w:r>
      <w:rPr>
        <w:sz w:val="16"/>
        <w:szCs w:val="16"/>
      </w:rPr>
      <w:t>1</w:t>
    </w:r>
  </w:p>
  <w:p w14:paraId="08B17D39" w14:textId="77777777" w:rsidR="00036487" w:rsidRDefault="0003648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6EEF7" w14:textId="77777777" w:rsidR="00ED7BC8" w:rsidRDefault="00ED7BC8" w:rsidP="00815B00">
      <w:r>
        <w:separator/>
      </w:r>
    </w:p>
  </w:footnote>
  <w:footnote w:type="continuationSeparator" w:id="0">
    <w:p w14:paraId="065BB793" w14:textId="77777777" w:rsidR="00ED7BC8" w:rsidRDefault="00ED7BC8" w:rsidP="00815B00">
      <w:r>
        <w:continuationSeparator/>
      </w:r>
    </w:p>
  </w:footnote>
  <w:footnote w:type="continuationNotice" w:id="1">
    <w:p w14:paraId="5963A2FB" w14:textId="77777777" w:rsidR="00ED7BC8" w:rsidRDefault="00ED7BC8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8691F39" w:rsidR="00036487" w:rsidRPr="00744B68" w:rsidRDefault="00036487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A2A8A"/>
    <w:multiLevelType w:val="hybridMultilevel"/>
    <w:tmpl w:val="38CC7A5E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C22B5D"/>
    <w:multiLevelType w:val="multilevel"/>
    <w:tmpl w:val="74E6370E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82775B"/>
    <w:multiLevelType w:val="multilevel"/>
    <w:tmpl w:val="0ED2E610"/>
    <w:lvl w:ilvl="0">
      <w:start w:val="1"/>
      <w:numFmt w:val="decimal"/>
      <w:pStyle w:val="Ttulo1"/>
      <w:lvlText w:val="%1"/>
      <w:lvlJc w:val="left"/>
      <w:pPr>
        <w:ind w:left="858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1004" w:hanging="720"/>
      </w:pPr>
      <w:rPr>
        <w:b/>
        <w:bCs/>
      </w:rPr>
    </w:lvl>
    <w:lvl w:ilvl="3">
      <w:start w:val="1"/>
      <w:numFmt w:val="decimal"/>
      <w:pStyle w:val="Ttulo4"/>
      <w:lvlText w:val="%1.%2.%3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7000487"/>
    <w:multiLevelType w:val="hybridMultilevel"/>
    <w:tmpl w:val="D826CC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F3AD8"/>
    <w:multiLevelType w:val="hybridMultilevel"/>
    <w:tmpl w:val="7B5853F6"/>
    <w:lvl w:ilvl="0" w:tplc="7F101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28C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E0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E3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84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700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80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C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A7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01A5F"/>
    <w:multiLevelType w:val="hybridMultilevel"/>
    <w:tmpl w:val="697E6F24"/>
    <w:lvl w:ilvl="0" w:tplc="3C48E7BA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C3612C"/>
    <w:multiLevelType w:val="multilevel"/>
    <w:tmpl w:val="56964D30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B3288B"/>
    <w:multiLevelType w:val="multilevel"/>
    <w:tmpl w:val="29A29A00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EE0ACB"/>
    <w:multiLevelType w:val="multilevel"/>
    <w:tmpl w:val="8D5C75AA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D7E1D7F"/>
    <w:multiLevelType w:val="hybridMultilevel"/>
    <w:tmpl w:val="94AC375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90054"/>
    <w:multiLevelType w:val="hybridMultilevel"/>
    <w:tmpl w:val="05A61816"/>
    <w:lvl w:ilvl="0" w:tplc="0E1A4B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E20117"/>
    <w:multiLevelType w:val="multilevel"/>
    <w:tmpl w:val="187CA65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DC40F0"/>
    <w:multiLevelType w:val="multilevel"/>
    <w:tmpl w:val="0AAEFA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538077B"/>
    <w:multiLevelType w:val="hybridMultilevel"/>
    <w:tmpl w:val="54BAE2F8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8528C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E0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E3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84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700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80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C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A7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22DAA"/>
    <w:multiLevelType w:val="hybridMultilevel"/>
    <w:tmpl w:val="39ACDB9A"/>
    <w:lvl w:ilvl="0" w:tplc="6D2E0DE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58C42E4A"/>
    <w:multiLevelType w:val="multilevel"/>
    <w:tmpl w:val="C48A6B3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C4015BC"/>
    <w:multiLevelType w:val="multilevel"/>
    <w:tmpl w:val="7102CCCE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6E79568C"/>
    <w:multiLevelType w:val="hybridMultilevel"/>
    <w:tmpl w:val="07E88CC4"/>
    <w:lvl w:ilvl="0" w:tplc="A57E6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67E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DED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904D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2F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AA17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A29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BCE7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90FB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14234"/>
    <w:multiLevelType w:val="hybridMultilevel"/>
    <w:tmpl w:val="0C86B7B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66B64"/>
    <w:multiLevelType w:val="hybridMultilevel"/>
    <w:tmpl w:val="40FEE61E"/>
    <w:lvl w:ilvl="0" w:tplc="04160013">
      <w:start w:val="1"/>
      <w:numFmt w:val="upperRoman"/>
      <w:lvlText w:val="%1."/>
      <w:lvlJc w:val="righ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5CE29C1"/>
    <w:multiLevelType w:val="multilevel"/>
    <w:tmpl w:val="7FE88B92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C2E31B3"/>
    <w:multiLevelType w:val="multilevel"/>
    <w:tmpl w:val="D4A093DE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0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18"/>
  </w:num>
  <w:num w:numId="19">
    <w:abstractNumId w:val="2"/>
  </w:num>
  <w:num w:numId="20">
    <w:abstractNumId w:val="2"/>
  </w:num>
  <w:num w:numId="21">
    <w:abstractNumId w:val="7"/>
  </w:num>
  <w:num w:numId="22">
    <w:abstractNumId w:val="1"/>
  </w:num>
  <w:num w:numId="23">
    <w:abstractNumId w:val="8"/>
  </w:num>
  <w:num w:numId="24">
    <w:abstractNumId w:val="21"/>
  </w:num>
  <w:num w:numId="25">
    <w:abstractNumId w:val="6"/>
  </w:num>
  <w:num w:numId="26">
    <w:abstractNumId w:val="20"/>
  </w:num>
  <w:num w:numId="27">
    <w:abstractNumId w:val="11"/>
  </w:num>
  <w:num w:numId="28">
    <w:abstractNumId w:val="15"/>
  </w:num>
  <w:num w:numId="29">
    <w:abstractNumId w:val="12"/>
  </w:num>
  <w:num w:numId="30">
    <w:abstractNumId w:val="2"/>
  </w:num>
  <w:num w:numId="31">
    <w:abstractNumId w:val="2"/>
  </w:num>
  <w:num w:numId="32">
    <w:abstractNumId w:val="2"/>
  </w:num>
  <w:num w:numId="33">
    <w:abstractNumId w:val="13"/>
  </w:num>
  <w:num w:numId="34">
    <w:abstractNumId w:val="3"/>
  </w:num>
  <w:num w:numId="35">
    <w:abstractNumId w:val="9"/>
  </w:num>
  <w:num w:numId="36">
    <w:abstractNumId w:val="19"/>
  </w:num>
  <w:num w:numId="37">
    <w:abstractNumId w:val="5"/>
  </w:num>
  <w:num w:numId="38">
    <w:abstractNumId w:val="16"/>
  </w:num>
  <w:num w:numId="39">
    <w:abstractNumId w:val="0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6A"/>
    <w:rsid w:val="0000003F"/>
    <w:rsid w:val="00001690"/>
    <w:rsid w:val="000039CD"/>
    <w:rsid w:val="00004068"/>
    <w:rsid w:val="000114A4"/>
    <w:rsid w:val="00012574"/>
    <w:rsid w:val="00012DE1"/>
    <w:rsid w:val="00012FDA"/>
    <w:rsid w:val="00013521"/>
    <w:rsid w:val="0001366A"/>
    <w:rsid w:val="000154DA"/>
    <w:rsid w:val="0002039C"/>
    <w:rsid w:val="000228C1"/>
    <w:rsid w:val="00027439"/>
    <w:rsid w:val="00027740"/>
    <w:rsid w:val="0003023C"/>
    <w:rsid w:val="0003132B"/>
    <w:rsid w:val="0003359D"/>
    <w:rsid w:val="00034A20"/>
    <w:rsid w:val="00034F52"/>
    <w:rsid w:val="000354B5"/>
    <w:rsid w:val="00036487"/>
    <w:rsid w:val="00042EC2"/>
    <w:rsid w:val="00045998"/>
    <w:rsid w:val="00046288"/>
    <w:rsid w:val="0005052C"/>
    <w:rsid w:val="000508B6"/>
    <w:rsid w:val="00055210"/>
    <w:rsid w:val="00056C96"/>
    <w:rsid w:val="000604D4"/>
    <w:rsid w:val="00061195"/>
    <w:rsid w:val="000623A4"/>
    <w:rsid w:val="00063388"/>
    <w:rsid w:val="00067C38"/>
    <w:rsid w:val="00067C3E"/>
    <w:rsid w:val="00072AF2"/>
    <w:rsid w:val="000761BC"/>
    <w:rsid w:val="00076E64"/>
    <w:rsid w:val="00080174"/>
    <w:rsid w:val="0008103F"/>
    <w:rsid w:val="00083EDA"/>
    <w:rsid w:val="00084441"/>
    <w:rsid w:val="0008633F"/>
    <w:rsid w:val="0009205F"/>
    <w:rsid w:val="00096CA9"/>
    <w:rsid w:val="000975A6"/>
    <w:rsid w:val="000A087D"/>
    <w:rsid w:val="000A5399"/>
    <w:rsid w:val="000A61C3"/>
    <w:rsid w:val="000A78F4"/>
    <w:rsid w:val="000B215E"/>
    <w:rsid w:val="000B22DB"/>
    <w:rsid w:val="000B2344"/>
    <w:rsid w:val="000B38B0"/>
    <w:rsid w:val="000B51AD"/>
    <w:rsid w:val="000B6833"/>
    <w:rsid w:val="000B7396"/>
    <w:rsid w:val="000C0B0F"/>
    <w:rsid w:val="000C5A52"/>
    <w:rsid w:val="000C7759"/>
    <w:rsid w:val="000D0456"/>
    <w:rsid w:val="000D1B66"/>
    <w:rsid w:val="000D1F97"/>
    <w:rsid w:val="000D2299"/>
    <w:rsid w:val="000D22DA"/>
    <w:rsid w:val="000D78F0"/>
    <w:rsid w:val="000D79EF"/>
    <w:rsid w:val="000E54AB"/>
    <w:rsid w:val="000E55A7"/>
    <w:rsid w:val="000E69AD"/>
    <w:rsid w:val="000E76C5"/>
    <w:rsid w:val="000F1444"/>
    <w:rsid w:val="000F240C"/>
    <w:rsid w:val="000F2BFC"/>
    <w:rsid w:val="000F34F1"/>
    <w:rsid w:val="000F532E"/>
    <w:rsid w:val="00101136"/>
    <w:rsid w:val="00101CD9"/>
    <w:rsid w:val="001032E8"/>
    <w:rsid w:val="00103490"/>
    <w:rsid w:val="001055FC"/>
    <w:rsid w:val="00107572"/>
    <w:rsid w:val="00110122"/>
    <w:rsid w:val="001102DE"/>
    <w:rsid w:val="00111456"/>
    <w:rsid w:val="00115767"/>
    <w:rsid w:val="00117B90"/>
    <w:rsid w:val="00120087"/>
    <w:rsid w:val="001201C1"/>
    <w:rsid w:val="001203C6"/>
    <w:rsid w:val="00123750"/>
    <w:rsid w:val="00123E01"/>
    <w:rsid w:val="00124D1B"/>
    <w:rsid w:val="0013022C"/>
    <w:rsid w:val="00132F2C"/>
    <w:rsid w:val="00133675"/>
    <w:rsid w:val="001336EA"/>
    <w:rsid w:val="00134BE2"/>
    <w:rsid w:val="00140B0E"/>
    <w:rsid w:val="001442A3"/>
    <w:rsid w:val="001446C5"/>
    <w:rsid w:val="0014530E"/>
    <w:rsid w:val="00146FB0"/>
    <w:rsid w:val="00147A5F"/>
    <w:rsid w:val="00150675"/>
    <w:rsid w:val="00153E07"/>
    <w:rsid w:val="00154365"/>
    <w:rsid w:val="00154828"/>
    <w:rsid w:val="00156546"/>
    <w:rsid w:val="00156C2F"/>
    <w:rsid w:val="00163B31"/>
    <w:rsid w:val="00164E11"/>
    <w:rsid w:val="00171245"/>
    <w:rsid w:val="00172CFF"/>
    <w:rsid w:val="00173999"/>
    <w:rsid w:val="00173C94"/>
    <w:rsid w:val="001751A7"/>
    <w:rsid w:val="00176A8F"/>
    <w:rsid w:val="001842A7"/>
    <w:rsid w:val="00184C0F"/>
    <w:rsid w:val="001865A8"/>
    <w:rsid w:val="00186B74"/>
    <w:rsid w:val="0018759E"/>
    <w:rsid w:val="001900E4"/>
    <w:rsid w:val="00194357"/>
    <w:rsid w:val="00195AAB"/>
    <w:rsid w:val="00195BEF"/>
    <w:rsid w:val="00197644"/>
    <w:rsid w:val="00197965"/>
    <w:rsid w:val="001A15C9"/>
    <w:rsid w:val="001A30D1"/>
    <w:rsid w:val="001AFA38"/>
    <w:rsid w:val="001B35DE"/>
    <w:rsid w:val="001B3753"/>
    <w:rsid w:val="001B6184"/>
    <w:rsid w:val="001B75E1"/>
    <w:rsid w:val="001B7867"/>
    <w:rsid w:val="001C15CC"/>
    <w:rsid w:val="001C393F"/>
    <w:rsid w:val="001C6118"/>
    <w:rsid w:val="001C7801"/>
    <w:rsid w:val="001D1097"/>
    <w:rsid w:val="001D4CB6"/>
    <w:rsid w:val="001E0533"/>
    <w:rsid w:val="001E15D2"/>
    <w:rsid w:val="001E3154"/>
    <w:rsid w:val="001E6227"/>
    <w:rsid w:val="001E62CD"/>
    <w:rsid w:val="001F0578"/>
    <w:rsid w:val="001F1E9A"/>
    <w:rsid w:val="001F3EAC"/>
    <w:rsid w:val="001F438E"/>
    <w:rsid w:val="001F56AF"/>
    <w:rsid w:val="001F5914"/>
    <w:rsid w:val="001F7423"/>
    <w:rsid w:val="001F7EEE"/>
    <w:rsid w:val="00202056"/>
    <w:rsid w:val="00205B87"/>
    <w:rsid w:val="00207120"/>
    <w:rsid w:val="00211220"/>
    <w:rsid w:val="00212BC1"/>
    <w:rsid w:val="00213E41"/>
    <w:rsid w:val="00215C59"/>
    <w:rsid w:val="00217136"/>
    <w:rsid w:val="002178F1"/>
    <w:rsid w:val="00221455"/>
    <w:rsid w:val="00222D00"/>
    <w:rsid w:val="0022575C"/>
    <w:rsid w:val="002262FA"/>
    <w:rsid w:val="002315F7"/>
    <w:rsid w:val="00231A0F"/>
    <w:rsid w:val="00231CDF"/>
    <w:rsid w:val="0023259D"/>
    <w:rsid w:val="00232D13"/>
    <w:rsid w:val="0023487C"/>
    <w:rsid w:val="00234BF7"/>
    <w:rsid w:val="00234ECD"/>
    <w:rsid w:val="00235913"/>
    <w:rsid w:val="00235F43"/>
    <w:rsid w:val="00236853"/>
    <w:rsid w:val="00236A38"/>
    <w:rsid w:val="00241003"/>
    <w:rsid w:val="00243D12"/>
    <w:rsid w:val="00243F06"/>
    <w:rsid w:val="002461BB"/>
    <w:rsid w:val="0024748A"/>
    <w:rsid w:val="0025376D"/>
    <w:rsid w:val="00256934"/>
    <w:rsid w:val="00256A3E"/>
    <w:rsid w:val="00257844"/>
    <w:rsid w:val="0026316F"/>
    <w:rsid w:val="00263E08"/>
    <w:rsid w:val="0026441F"/>
    <w:rsid w:val="0026469E"/>
    <w:rsid w:val="0027141E"/>
    <w:rsid w:val="00272B04"/>
    <w:rsid w:val="00272B31"/>
    <w:rsid w:val="00273D80"/>
    <w:rsid w:val="002748A6"/>
    <w:rsid w:val="00274B2A"/>
    <w:rsid w:val="00277E03"/>
    <w:rsid w:val="00283320"/>
    <w:rsid w:val="00284982"/>
    <w:rsid w:val="00285285"/>
    <w:rsid w:val="00286717"/>
    <w:rsid w:val="00291508"/>
    <w:rsid w:val="00291990"/>
    <w:rsid w:val="00292744"/>
    <w:rsid w:val="0029277B"/>
    <w:rsid w:val="002927D6"/>
    <w:rsid w:val="00293553"/>
    <w:rsid w:val="002960D2"/>
    <w:rsid w:val="00296127"/>
    <w:rsid w:val="002A135A"/>
    <w:rsid w:val="002A2AC4"/>
    <w:rsid w:val="002A2C81"/>
    <w:rsid w:val="002A32E1"/>
    <w:rsid w:val="002A4791"/>
    <w:rsid w:val="002A54CC"/>
    <w:rsid w:val="002A577C"/>
    <w:rsid w:val="002A6A48"/>
    <w:rsid w:val="002A6AE2"/>
    <w:rsid w:val="002A7867"/>
    <w:rsid w:val="002A78B4"/>
    <w:rsid w:val="002A7AED"/>
    <w:rsid w:val="002B1867"/>
    <w:rsid w:val="002C14FE"/>
    <w:rsid w:val="002C1BE8"/>
    <w:rsid w:val="002C1C8D"/>
    <w:rsid w:val="002D0D62"/>
    <w:rsid w:val="002D0EE6"/>
    <w:rsid w:val="002D1CA1"/>
    <w:rsid w:val="002D38B8"/>
    <w:rsid w:val="002D6232"/>
    <w:rsid w:val="002E2FF3"/>
    <w:rsid w:val="002E3680"/>
    <w:rsid w:val="002E38C1"/>
    <w:rsid w:val="002E468D"/>
    <w:rsid w:val="002E5767"/>
    <w:rsid w:val="002E6DB4"/>
    <w:rsid w:val="002F0DF2"/>
    <w:rsid w:val="002F1F68"/>
    <w:rsid w:val="002F20F4"/>
    <w:rsid w:val="002F3C4B"/>
    <w:rsid w:val="0030034D"/>
    <w:rsid w:val="00300E91"/>
    <w:rsid w:val="003014DE"/>
    <w:rsid w:val="003060F1"/>
    <w:rsid w:val="00312DCE"/>
    <w:rsid w:val="00315912"/>
    <w:rsid w:val="00317E9F"/>
    <w:rsid w:val="00319D77"/>
    <w:rsid w:val="0032035A"/>
    <w:rsid w:val="003211A1"/>
    <w:rsid w:val="003221A3"/>
    <w:rsid w:val="003232AB"/>
    <w:rsid w:val="00323E81"/>
    <w:rsid w:val="0032412E"/>
    <w:rsid w:val="00330F19"/>
    <w:rsid w:val="0033110F"/>
    <w:rsid w:val="00333A04"/>
    <w:rsid w:val="00333F85"/>
    <w:rsid w:val="003404BB"/>
    <w:rsid w:val="00340A1F"/>
    <w:rsid w:val="00342252"/>
    <w:rsid w:val="003455B7"/>
    <w:rsid w:val="00350B06"/>
    <w:rsid w:val="00351F9E"/>
    <w:rsid w:val="00354531"/>
    <w:rsid w:val="0035604D"/>
    <w:rsid w:val="0035773D"/>
    <w:rsid w:val="00360B7F"/>
    <w:rsid w:val="00361D5B"/>
    <w:rsid w:val="00362DED"/>
    <w:rsid w:val="003649C4"/>
    <w:rsid w:val="0036717D"/>
    <w:rsid w:val="0037045F"/>
    <w:rsid w:val="00371443"/>
    <w:rsid w:val="003732B8"/>
    <w:rsid w:val="00380D04"/>
    <w:rsid w:val="00381141"/>
    <w:rsid w:val="003812CC"/>
    <w:rsid w:val="00381C35"/>
    <w:rsid w:val="0038607F"/>
    <w:rsid w:val="00386777"/>
    <w:rsid w:val="0038710E"/>
    <w:rsid w:val="00390E0E"/>
    <w:rsid w:val="003929BC"/>
    <w:rsid w:val="00393189"/>
    <w:rsid w:val="003947D3"/>
    <w:rsid w:val="0039493A"/>
    <w:rsid w:val="003A0409"/>
    <w:rsid w:val="003B0FAA"/>
    <w:rsid w:val="003B45DB"/>
    <w:rsid w:val="003B5572"/>
    <w:rsid w:val="003C0CEA"/>
    <w:rsid w:val="003C17B9"/>
    <w:rsid w:val="003C3FE7"/>
    <w:rsid w:val="003C57D7"/>
    <w:rsid w:val="003C5912"/>
    <w:rsid w:val="003C6CF7"/>
    <w:rsid w:val="003C7FDC"/>
    <w:rsid w:val="003D0565"/>
    <w:rsid w:val="003D136E"/>
    <w:rsid w:val="003D1C56"/>
    <w:rsid w:val="003D37FB"/>
    <w:rsid w:val="003D543F"/>
    <w:rsid w:val="003D5EF1"/>
    <w:rsid w:val="003D7081"/>
    <w:rsid w:val="003E2F0C"/>
    <w:rsid w:val="003E3ECB"/>
    <w:rsid w:val="003E6D05"/>
    <w:rsid w:val="003E7BB0"/>
    <w:rsid w:val="003F0FD7"/>
    <w:rsid w:val="003F1B02"/>
    <w:rsid w:val="003F25E6"/>
    <w:rsid w:val="003F5E28"/>
    <w:rsid w:val="00400933"/>
    <w:rsid w:val="00401269"/>
    <w:rsid w:val="00403B27"/>
    <w:rsid w:val="00404AD7"/>
    <w:rsid w:val="00406EE8"/>
    <w:rsid w:val="0041431E"/>
    <w:rsid w:val="00415BC2"/>
    <w:rsid w:val="00416C10"/>
    <w:rsid w:val="0042026E"/>
    <w:rsid w:val="004213DF"/>
    <w:rsid w:val="00426A45"/>
    <w:rsid w:val="00430084"/>
    <w:rsid w:val="00431C5D"/>
    <w:rsid w:val="00431EE0"/>
    <w:rsid w:val="00432310"/>
    <w:rsid w:val="004336A6"/>
    <w:rsid w:val="00433B02"/>
    <w:rsid w:val="00436606"/>
    <w:rsid w:val="00436E72"/>
    <w:rsid w:val="00436FF4"/>
    <w:rsid w:val="00437486"/>
    <w:rsid w:val="00437A92"/>
    <w:rsid w:val="00440581"/>
    <w:rsid w:val="00444746"/>
    <w:rsid w:val="004504DD"/>
    <w:rsid w:val="00450CB0"/>
    <w:rsid w:val="00453D48"/>
    <w:rsid w:val="00457EAD"/>
    <w:rsid w:val="00461FF8"/>
    <w:rsid w:val="00462123"/>
    <w:rsid w:val="004622D8"/>
    <w:rsid w:val="00462399"/>
    <w:rsid w:val="00465AE9"/>
    <w:rsid w:val="0046701D"/>
    <w:rsid w:val="00471974"/>
    <w:rsid w:val="0047266D"/>
    <w:rsid w:val="00472A84"/>
    <w:rsid w:val="004744E8"/>
    <w:rsid w:val="00474FF5"/>
    <w:rsid w:val="0047579D"/>
    <w:rsid w:val="00480668"/>
    <w:rsid w:val="00485201"/>
    <w:rsid w:val="00485605"/>
    <w:rsid w:val="00485652"/>
    <w:rsid w:val="00487CAD"/>
    <w:rsid w:val="004932D8"/>
    <w:rsid w:val="00494242"/>
    <w:rsid w:val="00494865"/>
    <w:rsid w:val="004A07A9"/>
    <w:rsid w:val="004A1956"/>
    <w:rsid w:val="004A2709"/>
    <w:rsid w:val="004A2D1B"/>
    <w:rsid w:val="004A39A3"/>
    <w:rsid w:val="004A5D08"/>
    <w:rsid w:val="004A65F2"/>
    <w:rsid w:val="004A780A"/>
    <w:rsid w:val="004B2573"/>
    <w:rsid w:val="004B443E"/>
    <w:rsid w:val="004B78DB"/>
    <w:rsid w:val="004C2C74"/>
    <w:rsid w:val="004C30E9"/>
    <w:rsid w:val="004C3C79"/>
    <w:rsid w:val="004C61EA"/>
    <w:rsid w:val="004C64B6"/>
    <w:rsid w:val="004D13D7"/>
    <w:rsid w:val="004D2DF4"/>
    <w:rsid w:val="004E0A95"/>
    <w:rsid w:val="004E1BBD"/>
    <w:rsid w:val="004E23B6"/>
    <w:rsid w:val="004F52ED"/>
    <w:rsid w:val="004F5B2E"/>
    <w:rsid w:val="004F6162"/>
    <w:rsid w:val="004F7A80"/>
    <w:rsid w:val="00503D00"/>
    <w:rsid w:val="005071DC"/>
    <w:rsid w:val="0051116C"/>
    <w:rsid w:val="00511C6A"/>
    <w:rsid w:val="00511F8E"/>
    <w:rsid w:val="00512F72"/>
    <w:rsid w:val="005130A0"/>
    <w:rsid w:val="0051436D"/>
    <w:rsid w:val="00520AB1"/>
    <w:rsid w:val="00521CC9"/>
    <w:rsid w:val="00523C7C"/>
    <w:rsid w:val="005249D1"/>
    <w:rsid w:val="005264B3"/>
    <w:rsid w:val="00526774"/>
    <w:rsid w:val="005275A7"/>
    <w:rsid w:val="00527926"/>
    <w:rsid w:val="00531B96"/>
    <w:rsid w:val="00532D36"/>
    <w:rsid w:val="00533D46"/>
    <w:rsid w:val="005344B5"/>
    <w:rsid w:val="00535607"/>
    <w:rsid w:val="0053678E"/>
    <w:rsid w:val="00536DC7"/>
    <w:rsid w:val="00537A04"/>
    <w:rsid w:val="0054066A"/>
    <w:rsid w:val="005418EA"/>
    <w:rsid w:val="0054537F"/>
    <w:rsid w:val="00545EE6"/>
    <w:rsid w:val="00561920"/>
    <w:rsid w:val="00562F94"/>
    <w:rsid w:val="0056330D"/>
    <w:rsid w:val="00566147"/>
    <w:rsid w:val="00567861"/>
    <w:rsid w:val="0057024C"/>
    <w:rsid w:val="00574A39"/>
    <w:rsid w:val="00580E8E"/>
    <w:rsid w:val="00583BB4"/>
    <w:rsid w:val="00584C3C"/>
    <w:rsid w:val="005855B1"/>
    <w:rsid w:val="00591225"/>
    <w:rsid w:val="0059148D"/>
    <w:rsid w:val="00592CF5"/>
    <w:rsid w:val="005962FD"/>
    <w:rsid w:val="00596EAC"/>
    <w:rsid w:val="005A3E7C"/>
    <w:rsid w:val="005A5956"/>
    <w:rsid w:val="005A66D8"/>
    <w:rsid w:val="005B06B5"/>
    <w:rsid w:val="005B3041"/>
    <w:rsid w:val="005B316D"/>
    <w:rsid w:val="005B420E"/>
    <w:rsid w:val="005B5F54"/>
    <w:rsid w:val="005B7745"/>
    <w:rsid w:val="005C15B8"/>
    <w:rsid w:val="005C1625"/>
    <w:rsid w:val="005C2A37"/>
    <w:rsid w:val="005C3D19"/>
    <w:rsid w:val="005C4B16"/>
    <w:rsid w:val="005C595A"/>
    <w:rsid w:val="005C6831"/>
    <w:rsid w:val="005D3BDB"/>
    <w:rsid w:val="005D3F58"/>
    <w:rsid w:val="005D4570"/>
    <w:rsid w:val="005D4956"/>
    <w:rsid w:val="005D58C3"/>
    <w:rsid w:val="005D6E11"/>
    <w:rsid w:val="005D71BA"/>
    <w:rsid w:val="005D75A9"/>
    <w:rsid w:val="005E115C"/>
    <w:rsid w:val="005E1BB0"/>
    <w:rsid w:val="005E3694"/>
    <w:rsid w:val="005E69DB"/>
    <w:rsid w:val="005F1253"/>
    <w:rsid w:val="005F1430"/>
    <w:rsid w:val="005F1562"/>
    <w:rsid w:val="005F1594"/>
    <w:rsid w:val="005F26B7"/>
    <w:rsid w:val="005F376B"/>
    <w:rsid w:val="005F64BE"/>
    <w:rsid w:val="005F7D62"/>
    <w:rsid w:val="00602A6F"/>
    <w:rsid w:val="006038B6"/>
    <w:rsid w:val="00604023"/>
    <w:rsid w:val="00604F24"/>
    <w:rsid w:val="0060562F"/>
    <w:rsid w:val="00607E87"/>
    <w:rsid w:val="00614ED3"/>
    <w:rsid w:val="00615AD4"/>
    <w:rsid w:val="00620F8D"/>
    <w:rsid w:val="00621AB4"/>
    <w:rsid w:val="006252D1"/>
    <w:rsid w:val="006254B5"/>
    <w:rsid w:val="006277DF"/>
    <w:rsid w:val="00633768"/>
    <w:rsid w:val="00635252"/>
    <w:rsid w:val="006355A6"/>
    <w:rsid w:val="006367F5"/>
    <w:rsid w:val="0064091C"/>
    <w:rsid w:val="00641908"/>
    <w:rsid w:val="00645187"/>
    <w:rsid w:val="00647EE3"/>
    <w:rsid w:val="0065047E"/>
    <w:rsid w:val="00651512"/>
    <w:rsid w:val="006516BD"/>
    <w:rsid w:val="00651A7E"/>
    <w:rsid w:val="00653BAD"/>
    <w:rsid w:val="006546DB"/>
    <w:rsid w:val="00655F79"/>
    <w:rsid w:val="00656CC2"/>
    <w:rsid w:val="00660BEE"/>
    <w:rsid w:val="0066149D"/>
    <w:rsid w:val="006614D6"/>
    <w:rsid w:val="00665220"/>
    <w:rsid w:val="006702D2"/>
    <w:rsid w:val="00670C63"/>
    <w:rsid w:val="00670FCD"/>
    <w:rsid w:val="006711A3"/>
    <w:rsid w:val="0067456C"/>
    <w:rsid w:val="006815CA"/>
    <w:rsid w:val="0068244D"/>
    <w:rsid w:val="0068343A"/>
    <w:rsid w:val="00685028"/>
    <w:rsid w:val="0069044E"/>
    <w:rsid w:val="006931BF"/>
    <w:rsid w:val="00693BDA"/>
    <w:rsid w:val="00696F6C"/>
    <w:rsid w:val="006A07AB"/>
    <w:rsid w:val="006A266C"/>
    <w:rsid w:val="006A4AF0"/>
    <w:rsid w:val="006A54C0"/>
    <w:rsid w:val="006B0FBF"/>
    <w:rsid w:val="006B32F4"/>
    <w:rsid w:val="006B3DBF"/>
    <w:rsid w:val="006B428D"/>
    <w:rsid w:val="006B45B4"/>
    <w:rsid w:val="006B5DDF"/>
    <w:rsid w:val="006C0999"/>
    <w:rsid w:val="006C5B68"/>
    <w:rsid w:val="006C68CA"/>
    <w:rsid w:val="006C76D0"/>
    <w:rsid w:val="006D0533"/>
    <w:rsid w:val="006D1F39"/>
    <w:rsid w:val="006E09C1"/>
    <w:rsid w:val="006E40DF"/>
    <w:rsid w:val="006E51C8"/>
    <w:rsid w:val="006E6136"/>
    <w:rsid w:val="006F306E"/>
    <w:rsid w:val="006F3B97"/>
    <w:rsid w:val="006F7DAA"/>
    <w:rsid w:val="006F7E3F"/>
    <w:rsid w:val="0070062C"/>
    <w:rsid w:val="00703D61"/>
    <w:rsid w:val="007063B6"/>
    <w:rsid w:val="007064A7"/>
    <w:rsid w:val="00706D1F"/>
    <w:rsid w:val="007078A4"/>
    <w:rsid w:val="00711338"/>
    <w:rsid w:val="00711801"/>
    <w:rsid w:val="00716639"/>
    <w:rsid w:val="00716762"/>
    <w:rsid w:val="0072023E"/>
    <w:rsid w:val="00724499"/>
    <w:rsid w:val="007254D4"/>
    <w:rsid w:val="00726BF9"/>
    <w:rsid w:val="00735FA5"/>
    <w:rsid w:val="00736836"/>
    <w:rsid w:val="00743BDD"/>
    <w:rsid w:val="00744B68"/>
    <w:rsid w:val="00746299"/>
    <w:rsid w:val="00747CC3"/>
    <w:rsid w:val="00747EA4"/>
    <w:rsid w:val="007517E8"/>
    <w:rsid w:val="00751A19"/>
    <w:rsid w:val="00754228"/>
    <w:rsid w:val="007547E1"/>
    <w:rsid w:val="0075487E"/>
    <w:rsid w:val="00757033"/>
    <w:rsid w:val="0075741E"/>
    <w:rsid w:val="00760A27"/>
    <w:rsid w:val="007614B6"/>
    <w:rsid w:val="00762975"/>
    <w:rsid w:val="00763116"/>
    <w:rsid w:val="0076485E"/>
    <w:rsid w:val="00767718"/>
    <w:rsid w:val="00770015"/>
    <w:rsid w:val="007708D5"/>
    <w:rsid w:val="0077118A"/>
    <w:rsid w:val="0077560B"/>
    <w:rsid w:val="0078147A"/>
    <w:rsid w:val="007819A1"/>
    <w:rsid w:val="00782E7E"/>
    <w:rsid w:val="007836E3"/>
    <w:rsid w:val="00783DA1"/>
    <w:rsid w:val="0078511A"/>
    <w:rsid w:val="00786F54"/>
    <w:rsid w:val="007906BA"/>
    <w:rsid w:val="00791522"/>
    <w:rsid w:val="007916CF"/>
    <w:rsid w:val="007926B2"/>
    <w:rsid w:val="0079403A"/>
    <w:rsid w:val="00794FC5"/>
    <w:rsid w:val="00795AF4"/>
    <w:rsid w:val="00795EDF"/>
    <w:rsid w:val="00795FB1"/>
    <w:rsid w:val="00796ED2"/>
    <w:rsid w:val="007A038D"/>
    <w:rsid w:val="007A3C71"/>
    <w:rsid w:val="007A46B8"/>
    <w:rsid w:val="007A4AE0"/>
    <w:rsid w:val="007A5BA6"/>
    <w:rsid w:val="007B067B"/>
    <w:rsid w:val="007B62AD"/>
    <w:rsid w:val="007B773C"/>
    <w:rsid w:val="007C030D"/>
    <w:rsid w:val="007C4725"/>
    <w:rsid w:val="007C49CD"/>
    <w:rsid w:val="007C4AE0"/>
    <w:rsid w:val="007C5D32"/>
    <w:rsid w:val="007C632B"/>
    <w:rsid w:val="007D3E1E"/>
    <w:rsid w:val="007D4642"/>
    <w:rsid w:val="007D6E10"/>
    <w:rsid w:val="007E0658"/>
    <w:rsid w:val="007E1BDC"/>
    <w:rsid w:val="007E2A9E"/>
    <w:rsid w:val="007E4ABD"/>
    <w:rsid w:val="007E7950"/>
    <w:rsid w:val="007F0360"/>
    <w:rsid w:val="007F3255"/>
    <w:rsid w:val="007F3292"/>
    <w:rsid w:val="007F668A"/>
    <w:rsid w:val="007F6D19"/>
    <w:rsid w:val="0080017F"/>
    <w:rsid w:val="0080345D"/>
    <w:rsid w:val="00804047"/>
    <w:rsid w:val="00805CDF"/>
    <w:rsid w:val="008101DF"/>
    <w:rsid w:val="008105E8"/>
    <w:rsid w:val="00811B95"/>
    <w:rsid w:val="008159A6"/>
    <w:rsid w:val="00815B00"/>
    <w:rsid w:val="00817255"/>
    <w:rsid w:val="0081729D"/>
    <w:rsid w:val="00817F3E"/>
    <w:rsid w:val="00820DCE"/>
    <w:rsid w:val="008215A6"/>
    <w:rsid w:val="0082281F"/>
    <w:rsid w:val="008228D3"/>
    <w:rsid w:val="00822E99"/>
    <w:rsid w:val="00826157"/>
    <w:rsid w:val="00834D3F"/>
    <w:rsid w:val="008400B9"/>
    <w:rsid w:val="00840842"/>
    <w:rsid w:val="00840C01"/>
    <w:rsid w:val="00843AFD"/>
    <w:rsid w:val="00843B5A"/>
    <w:rsid w:val="00843BA6"/>
    <w:rsid w:val="008473BF"/>
    <w:rsid w:val="008513E0"/>
    <w:rsid w:val="008538AD"/>
    <w:rsid w:val="00853B52"/>
    <w:rsid w:val="00855915"/>
    <w:rsid w:val="0085738E"/>
    <w:rsid w:val="00861B46"/>
    <w:rsid w:val="00863DAB"/>
    <w:rsid w:val="0086498E"/>
    <w:rsid w:val="008651DA"/>
    <w:rsid w:val="0087005C"/>
    <w:rsid w:val="00871148"/>
    <w:rsid w:val="008735FF"/>
    <w:rsid w:val="0087381C"/>
    <w:rsid w:val="00875394"/>
    <w:rsid w:val="00876168"/>
    <w:rsid w:val="008866E7"/>
    <w:rsid w:val="00890C16"/>
    <w:rsid w:val="00894B46"/>
    <w:rsid w:val="0089500B"/>
    <w:rsid w:val="00896C80"/>
    <w:rsid w:val="008A0569"/>
    <w:rsid w:val="008A1B52"/>
    <w:rsid w:val="008A3B51"/>
    <w:rsid w:val="008A6704"/>
    <w:rsid w:val="008A6CDE"/>
    <w:rsid w:val="008B03F5"/>
    <w:rsid w:val="008B0924"/>
    <w:rsid w:val="008B2F7C"/>
    <w:rsid w:val="008B354C"/>
    <w:rsid w:val="008B4F4B"/>
    <w:rsid w:val="008B70AC"/>
    <w:rsid w:val="008C0418"/>
    <w:rsid w:val="008C3778"/>
    <w:rsid w:val="008D4629"/>
    <w:rsid w:val="008D5B7E"/>
    <w:rsid w:val="008D638F"/>
    <w:rsid w:val="008E02AF"/>
    <w:rsid w:val="008E037D"/>
    <w:rsid w:val="008E09FD"/>
    <w:rsid w:val="008E2077"/>
    <w:rsid w:val="008E37F2"/>
    <w:rsid w:val="008E5415"/>
    <w:rsid w:val="008E6A16"/>
    <w:rsid w:val="008F03B3"/>
    <w:rsid w:val="008F0A36"/>
    <w:rsid w:val="008F0C98"/>
    <w:rsid w:val="008F2AED"/>
    <w:rsid w:val="008F305E"/>
    <w:rsid w:val="008F3BA4"/>
    <w:rsid w:val="008F4563"/>
    <w:rsid w:val="008F60CE"/>
    <w:rsid w:val="008F68B8"/>
    <w:rsid w:val="009026AC"/>
    <w:rsid w:val="00905C17"/>
    <w:rsid w:val="00905E1A"/>
    <w:rsid w:val="0090672F"/>
    <w:rsid w:val="00907BD9"/>
    <w:rsid w:val="00910035"/>
    <w:rsid w:val="009119E6"/>
    <w:rsid w:val="00914EE9"/>
    <w:rsid w:val="0091541E"/>
    <w:rsid w:val="00915454"/>
    <w:rsid w:val="00920158"/>
    <w:rsid w:val="009202CA"/>
    <w:rsid w:val="00920D5F"/>
    <w:rsid w:val="0092192A"/>
    <w:rsid w:val="009232C6"/>
    <w:rsid w:val="00923A70"/>
    <w:rsid w:val="00927990"/>
    <w:rsid w:val="00934827"/>
    <w:rsid w:val="009350EE"/>
    <w:rsid w:val="00935E40"/>
    <w:rsid w:val="009361F1"/>
    <w:rsid w:val="00941840"/>
    <w:rsid w:val="00950CF8"/>
    <w:rsid w:val="009510B2"/>
    <w:rsid w:val="009510B7"/>
    <w:rsid w:val="00951792"/>
    <w:rsid w:val="00954033"/>
    <w:rsid w:val="009552DB"/>
    <w:rsid w:val="0095671F"/>
    <w:rsid w:val="00956B92"/>
    <w:rsid w:val="00960EC9"/>
    <w:rsid w:val="00961B53"/>
    <w:rsid w:val="009628FC"/>
    <w:rsid w:val="00965265"/>
    <w:rsid w:val="009667CE"/>
    <w:rsid w:val="00971A85"/>
    <w:rsid w:val="0097585E"/>
    <w:rsid w:val="009778E6"/>
    <w:rsid w:val="00980381"/>
    <w:rsid w:val="00985A6A"/>
    <w:rsid w:val="00985B21"/>
    <w:rsid w:val="009912E8"/>
    <w:rsid w:val="00992A19"/>
    <w:rsid w:val="009946AD"/>
    <w:rsid w:val="00996A2C"/>
    <w:rsid w:val="00996D66"/>
    <w:rsid w:val="00996F7E"/>
    <w:rsid w:val="00997419"/>
    <w:rsid w:val="009A0BCE"/>
    <w:rsid w:val="009A62B7"/>
    <w:rsid w:val="009B059A"/>
    <w:rsid w:val="009B0BC8"/>
    <w:rsid w:val="009B11F5"/>
    <w:rsid w:val="009B326A"/>
    <w:rsid w:val="009B4D71"/>
    <w:rsid w:val="009BC02E"/>
    <w:rsid w:val="009C042A"/>
    <w:rsid w:val="009C19AE"/>
    <w:rsid w:val="009C507A"/>
    <w:rsid w:val="009C62D3"/>
    <w:rsid w:val="009C6400"/>
    <w:rsid w:val="009D0D41"/>
    <w:rsid w:val="009D4F00"/>
    <w:rsid w:val="009D5A23"/>
    <w:rsid w:val="009D690F"/>
    <w:rsid w:val="009E0FA3"/>
    <w:rsid w:val="009E35FF"/>
    <w:rsid w:val="009E3B2D"/>
    <w:rsid w:val="009E3F62"/>
    <w:rsid w:val="009E48B4"/>
    <w:rsid w:val="009E51FA"/>
    <w:rsid w:val="009E57BB"/>
    <w:rsid w:val="009E58AC"/>
    <w:rsid w:val="009E6D1B"/>
    <w:rsid w:val="009E7508"/>
    <w:rsid w:val="009F2BFF"/>
    <w:rsid w:val="009F36A0"/>
    <w:rsid w:val="009F4041"/>
    <w:rsid w:val="009F6E0F"/>
    <w:rsid w:val="009F77DB"/>
    <w:rsid w:val="00A00C10"/>
    <w:rsid w:val="00A0237D"/>
    <w:rsid w:val="00A04821"/>
    <w:rsid w:val="00A06EAC"/>
    <w:rsid w:val="00A076E6"/>
    <w:rsid w:val="00A0771A"/>
    <w:rsid w:val="00A1284E"/>
    <w:rsid w:val="00A14DAC"/>
    <w:rsid w:val="00A1580C"/>
    <w:rsid w:val="00A16ECB"/>
    <w:rsid w:val="00A170BB"/>
    <w:rsid w:val="00A1760B"/>
    <w:rsid w:val="00A23D5A"/>
    <w:rsid w:val="00A2501F"/>
    <w:rsid w:val="00A2669F"/>
    <w:rsid w:val="00A26EE1"/>
    <w:rsid w:val="00A302E8"/>
    <w:rsid w:val="00A30EE0"/>
    <w:rsid w:val="00A30F73"/>
    <w:rsid w:val="00A32452"/>
    <w:rsid w:val="00A3439E"/>
    <w:rsid w:val="00A34CA9"/>
    <w:rsid w:val="00A367D0"/>
    <w:rsid w:val="00A36ED9"/>
    <w:rsid w:val="00A40818"/>
    <w:rsid w:val="00A416FA"/>
    <w:rsid w:val="00A4203E"/>
    <w:rsid w:val="00A4455E"/>
    <w:rsid w:val="00A4645F"/>
    <w:rsid w:val="00A50D24"/>
    <w:rsid w:val="00A5218E"/>
    <w:rsid w:val="00A548E0"/>
    <w:rsid w:val="00A55F6E"/>
    <w:rsid w:val="00A70300"/>
    <w:rsid w:val="00A71683"/>
    <w:rsid w:val="00A71DE2"/>
    <w:rsid w:val="00A72AAA"/>
    <w:rsid w:val="00A73E9F"/>
    <w:rsid w:val="00A80C41"/>
    <w:rsid w:val="00A82FA4"/>
    <w:rsid w:val="00A86A50"/>
    <w:rsid w:val="00A9254B"/>
    <w:rsid w:val="00A92FCF"/>
    <w:rsid w:val="00A95CEB"/>
    <w:rsid w:val="00A96A1F"/>
    <w:rsid w:val="00AA0EF5"/>
    <w:rsid w:val="00AA2796"/>
    <w:rsid w:val="00AA2AAC"/>
    <w:rsid w:val="00AA2BB3"/>
    <w:rsid w:val="00AA2C63"/>
    <w:rsid w:val="00AA56BE"/>
    <w:rsid w:val="00AA630F"/>
    <w:rsid w:val="00AB11F7"/>
    <w:rsid w:val="00AB349F"/>
    <w:rsid w:val="00AB3D90"/>
    <w:rsid w:val="00AB5538"/>
    <w:rsid w:val="00AB5F29"/>
    <w:rsid w:val="00AB7641"/>
    <w:rsid w:val="00AB7C75"/>
    <w:rsid w:val="00AC1D32"/>
    <w:rsid w:val="00AC47D2"/>
    <w:rsid w:val="00AC5CF1"/>
    <w:rsid w:val="00AC66B9"/>
    <w:rsid w:val="00AC77AB"/>
    <w:rsid w:val="00AC7FEE"/>
    <w:rsid w:val="00AD02D2"/>
    <w:rsid w:val="00AD07A1"/>
    <w:rsid w:val="00AD7D2B"/>
    <w:rsid w:val="00AE205F"/>
    <w:rsid w:val="00AE22E7"/>
    <w:rsid w:val="00AE51A9"/>
    <w:rsid w:val="00AE5F7D"/>
    <w:rsid w:val="00AE6FA8"/>
    <w:rsid w:val="00AE7C3B"/>
    <w:rsid w:val="00AE7DCE"/>
    <w:rsid w:val="00AF2BDB"/>
    <w:rsid w:val="00AF38AE"/>
    <w:rsid w:val="00B0508F"/>
    <w:rsid w:val="00B06857"/>
    <w:rsid w:val="00B101A4"/>
    <w:rsid w:val="00B12F08"/>
    <w:rsid w:val="00B13C90"/>
    <w:rsid w:val="00B2036B"/>
    <w:rsid w:val="00B20DA8"/>
    <w:rsid w:val="00B2166E"/>
    <w:rsid w:val="00B21C62"/>
    <w:rsid w:val="00B24481"/>
    <w:rsid w:val="00B327BA"/>
    <w:rsid w:val="00B32BFE"/>
    <w:rsid w:val="00B35A8D"/>
    <w:rsid w:val="00B3778A"/>
    <w:rsid w:val="00B37985"/>
    <w:rsid w:val="00B40348"/>
    <w:rsid w:val="00B4612A"/>
    <w:rsid w:val="00B50A5C"/>
    <w:rsid w:val="00B50DA1"/>
    <w:rsid w:val="00B52231"/>
    <w:rsid w:val="00B530A0"/>
    <w:rsid w:val="00B56B16"/>
    <w:rsid w:val="00B57093"/>
    <w:rsid w:val="00B615AB"/>
    <w:rsid w:val="00B62851"/>
    <w:rsid w:val="00B63C45"/>
    <w:rsid w:val="00B64085"/>
    <w:rsid w:val="00B654FF"/>
    <w:rsid w:val="00B66AFA"/>
    <w:rsid w:val="00B71CA6"/>
    <w:rsid w:val="00B72C1A"/>
    <w:rsid w:val="00B72C71"/>
    <w:rsid w:val="00B73068"/>
    <w:rsid w:val="00B7350F"/>
    <w:rsid w:val="00B7361A"/>
    <w:rsid w:val="00B80058"/>
    <w:rsid w:val="00B82980"/>
    <w:rsid w:val="00B863B6"/>
    <w:rsid w:val="00B87884"/>
    <w:rsid w:val="00B87C20"/>
    <w:rsid w:val="00B90BB5"/>
    <w:rsid w:val="00B9163A"/>
    <w:rsid w:val="00B94688"/>
    <w:rsid w:val="00BA0F11"/>
    <w:rsid w:val="00BA21C5"/>
    <w:rsid w:val="00BA283D"/>
    <w:rsid w:val="00BA4655"/>
    <w:rsid w:val="00BA793F"/>
    <w:rsid w:val="00BA7D6A"/>
    <w:rsid w:val="00BC48C0"/>
    <w:rsid w:val="00BC4B1F"/>
    <w:rsid w:val="00BC4E9D"/>
    <w:rsid w:val="00BD02AB"/>
    <w:rsid w:val="00BD0A27"/>
    <w:rsid w:val="00BD1A73"/>
    <w:rsid w:val="00BD1B05"/>
    <w:rsid w:val="00BD37EC"/>
    <w:rsid w:val="00BD5E5B"/>
    <w:rsid w:val="00BE04BB"/>
    <w:rsid w:val="00BE04CA"/>
    <w:rsid w:val="00BE0BB2"/>
    <w:rsid w:val="00BE16BF"/>
    <w:rsid w:val="00BE1984"/>
    <w:rsid w:val="00BE1C82"/>
    <w:rsid w:val="00BE5799"/>
    <w:rsid w:val="00BE71F2"/>
    <w:rsid w:val="00BE75F5"/>
    <w:rsid w:val="00BF0C2C"/>
    <w:rsid w:val="00BF38EA"/>
    <w:rsid w:val="00BF4E99"/>
    <w:rsid w:val="00BF52F2"/>
    <w:rsid w:val="00BF7BA2"/>
    <w:rsid w:val="00C00796"/>
    <w:rsid w:val="00C03260"/>
    <w:rsid w:val="00C118AF"/>
    <w:rsid w:val="00C15E59"/>
    <w:rsid w:val="00C16AFA"/>
    <w:rsid w:val="00C16C9E"/>
    <w:rsid w:val="00C17CC4"/>
    <w:rsid w:val="00C23FC1"/>
    <w:rsid w:val="00C252B0"/>
    <w:rsid w:val="00C27B2A"/>
    <w:rsid w:val="00C2AD97"/>
    <w:rsid w:val="00C30957"/>
    <w:rsid w:val="00C30B84"/>
    <w:rsid w:val="00C30F31"/>
    <w:rsid w:val="00C32D21"/>
    <w:rsid w:val="00C37056"/>
    <w:rsid w:val="00C40BC7"/>
    <w:rsid w:val="00C41CC7"/>
    <w:rsid w:val="00C46820"/>
    <w:rsid w:val="00C4751A"/>
    <w:rsid w:val="00C5061A"/>
    <w:rsid w:val="00C53FB6"/>
    <w:rsid w:val="00C541B7"/>
    <w:rsid w:val="00C5585E"/>
    <w:rsid w:val="00C565A3"/>
    <w:rsid w:val="00C57CA1"/>
    <w:rsid w:val="00C57F88"/>
    <w:rsid w:val="00C629C5"/>
    <w:rsid w:val="00C62AF5"/>
    <w:rsid w:val="00C66329"/>
    <w:rsid w:val="00C67064"/>
    <w:rsid w:val="00C70094"/>
    <w:rsid w:val="00C776F4"/>
    <w:rsid w:val="00C8226B"/>
    <w:rsid w:val="00C840F5"/>
    <w:rsid w:val="00C86F57"/>
    <w:rsid w:val="00C91B37"/>
    <w:rsid w:val="00C959A2"/>
    <w:rsid w:val="00C969D1"/>
    <w:rsid w:val="00CA02CD"/>
    <w:rsid w:val="00CA46FF"/>
    <w:rsid w:val="00CA4A86"/>
    <w:rsid w:val="00CA55E6"/>
    <w:rsid w:val="00CA5C70"/>
    <w:rsid w:val="00CA5FF7"/>
    <w:rsid w:val="00CA6EF5"/>
    <w:rsid w:val="00CA70B9"/>
    <w:rsid w:val="00CA780C"/>
    <w:rsid w:val="00CA7866"/>
    <w:rsid w:val="00CA7FF3"/>
    <w:rsid w:val="00CB3F1B"/>
    <w:rsid w:val="00CB47D6"/>
    <w:rsid w:val="00CB4838"/>
    <w:rsid w:val="00CC128E"/>
    <w:rsid w:val="00CC2E37"/>
    <w:rsid w:val="00CC3F4D"/>
    <w:rsid w:val="00CC5CB7"/>
    <w:rsid w:val="00CC7CAE"/>
    <w:rsid w:val="00CD1973"/>
    <w:rsid w:val="00CD3C12"/>
    <w:rsid w:val="00CE2F38"/>
    <w:rsid w:val="00CE4319"/>
    <w:rsid w:val="00CE664C"/>
    <w:rsid w:val="00CE7DC0"/>
    <w:rsid w:val="00CF12F8"/>
    <w:rsid w:val="00CF2D29"/>
    <w:rsid w:val="00CF4484"/>
    <w:rsid w:val="00CF4CF0"/>
    <w:rsid w:val="00CF5C26"/>
    <w:rsid w:val="00CF5C92"/>
    <w:rsid w:val="00CF68E8"/>
    <w:rsid w:val="00D00A68"/>
    <w:rsid w:val="00D02200"/>
    <w:rsid w:val="00D042A2"/>
    <w:rsid w:val="00D0622D"/>
    <w:rsid w:val="00D06FFB"/>
    <w:rsid w:val="00D12310"/>
    <w:rsid w:val="00D15268"/>
    <w:rsid w:val="00D17A2B"/>
    <w:rsid w:val="00D20792"/>
    <w:rsid w:val="00D20C58"/>
    <w:rsid w:val="00D24325"/>
    <w:rsid w:val="00D24D5C"/>
    <w:rsid w:val="00D3189B"/>
    <w:rsid w:val="00D33BC3"/>
    <w:rsid w:val="00D36C95"/>
    <w:rsid w:val="00D36E51"/>
    <w:rsid w:val="00D37E70"/>
    <w:rsid w:val="00D436C5"/>
    <w:rsid w:val="00D44B5B"/>
    <w:rsid w:val="00D44CF7"/>
    <w:rsid w:val="00D53B8E"/>
    <w:rsid w:val="00D60E27"/>
    <w:rsid w:val="00D62F7D"/>
    <w:rsid w:val="00D65245"/>
    <w:rsid w:val="00D65CC1"/>
    <w:rsid w:val="00D65E71"/>
    <w:rsid w:val="00D664D6"/>
    <w:rsid w:val="00D66B32"/>
    <w:rsid w:val="00D67111"/>
    <w:rsid w:val="00D7447A"/>
    <w:rsid w:val="00D75A94"/>
    <w:rsid w:val="00D769C8"/>
    <w:rsid w:val="00D8024F"/>
    <w:rsid w:val="00D8090E"/>
    <w:rsid w:val="00D81898"/>
    <w:rsid w:val="00D81AFF"/>
    <w:rsid w:val="00D8259B"/>
    <w:rsid w:val="00D83C72"/>
    <w:rsid w:val="00D8630C"/>
    <w:rsid w:val="00D86AC6"/>
    <w:rsid w:val="00D87576"/>
    <w:rsid w:val="00D9127B"/>
    <w:rsid w:val="00D919DD"/>
    <w:rsid w:val="00D91EC8"/>
    <w:rsid w:val="00D93860"/>
    <w:rsid w:val="00D940CC"/>
    <w:rsid w:val="00D956BC"/>
    <w:rsid w:val="00D9590A"/>
    <w:rsid w:val="00D95AB0"/>
    <w:rsid w:val="00D97A89"/>
    <w:rsid w:val="00DA4024"/>
    <w:rsid w:val="00DA6986"/>
    <w:rsid w:val="00DA7539"/>
    <w:rsid w:val="00DA7E62"/>
    <w:rsid w:val="00DB0CF7"/>
    <w:rsid w:val="00DB1C50"/>
    <w:rsid w:val="00DB2C1D"/>
    <w:rsid w:val="00DB352E"/>
    <w:rsid w:val="00DB4063"/>
    <w:rsid w:val="00DB4F38"/>
    <w:rsid w:val="00DC02CB"/>
    <w:rsid w:val="00DC0514"/>
    <w:rsid w:val="00DC1ADB"/>
    <w:rsid w:val="00DC34C8"/>
    <w:rsid w:val="00DC610E"/>
    <w:rsid w:val="00DC6EF6"/>
    <w:rsid w:val="00DD14E7"/>
    <w:rsid w:val="00DD679A"/>
    <w:rsid w:val="00DD6EC2"/>
    <w:rsid w:val="00DE0683"/>
    <w:rsid w:val="00DE1756"/>
    <w:rsid w:val="00DE5BDA"/>
    <w:rsid w:val="00DF07A4"/>
    <w:rsid w:val="00DF2E50"/>
    <w:rsid w:val="00DF3514"/>
    <w:rsid w:val="00DF60A1"/>
    <w:rsid w:val="00DF7755"/>
    <w:rsid w:val="00DF7A7F"/>
    <w:rsid w:val="00E00B6F"/>
    <w:rsid w:val="00E036F7"/>
    <w:rsid w:val="00E03B5A"/>
    <w:rsid w:val="00E058FD"/>
    <w:rsid w:val="00E138D2"/>
    <w:rsid w:val="00E14CDF"/>
    <w:rsid w:val="00E15777"/>
    <w:rsid w:val="00E15D4D"/>
    <w:rsid w:val="00E2527B"/>
    <w:rsid w:val="00E32B1F"/>
    <w:rsid w:val="00E33421"/>
    <w:rsid w:val="00E42A2E"/>
    <w:rsid w:val="00E4514A"/>
    <w:rsid w:val="00E45648"/>
    <w:rsid w:val="00E45C5B"/>
    <w:rsid w:val="00E46105"/>
    <w:rsid w:val="00E46CBA"/>
    <w:rsid w:val="00E51609"/>
    <w:rsid w:val="00E51925"/>
    <w:rsid w:val="00E54073"/>
    <w:rsid w:val="00E55A94"/>
    <w:rsid w:val="00E57640"/>
    <w:rsid w:val="00E579C9"/>
    <w:rsid w:val="00E61CEE"/>
    <w:rsid w:val="00E61F76"/>
    <w:rsid w:val="00E62554"/>
    <w:rsid w:val="00E63305"/>
    <w:rsid w:val="00E63480"/>
    <w:rsid w:val="00E6529F"/>
    <w:rsid w:val="00E67ADD"/>
    <w:rsid w:val="00E71680"/>
    <w:rsid w:val="00E71877"/>
    <w:rsid w:val="00E72484"/>
    <w:rsid w:val="00E72C41"/>
    <w:rsid w:val="00E72D68"/>
    <w:rsid w:val="00E74793"/>
    <w:rsid w:val="00E768BE"/>
    <w:rsid w:val="00E77EFB"/>
    <w:rsid w:val="00E8039F"/>
    <w:rsid w:val="00E80727"/>
    <w:rsid w:val="00E82DEA"/>
    <w:rsid w:val="00E833C1"/>
    <w:rsid w:val="00E83A82"/>
    <w:rsid w:val="00E840A8"/>
    <w:rsid w:val="00E908A9"/>
    <w:rsid w:val="00E91BAA"/>
    <w:rsid w:val="00E92B1C"/>
    <w:rsid w:val="00E94761"/>
    <w:rsid w:val="00EA1A36"/>
    <w:rsid w:val="00EA243B"/>
    <w:rsid w:val="00EA2A18"/>
    <w:rsid w:val="00EA6C01"/>
    <w:rsid w:val="00EB2C1E"/>
    <w:rsid w:val="00EB5660"/>
    <w:rsid w:val="00EB5FE6"/>
    <w:rsid w:val="00EB6C8E"/>
    <w:rsid w:val="00EC005A"/>
    <w:rsid w:val="00EC0D39"/>
    <w:rsid w:val="00EC1692"/>
    <w:rsid w:val="00EC36E5"/>
    <w:rsid w:val="00EC4D6C"/>
    <w:rsid w:val="00EC736B"/>
    <w:rsid w:val="00EC7873"/>
    <w:rsid w:val="00ED0A75"/>
    <w:rsid w:val="00ED1063"/>
    <w:rsid w:val="00ED1BBB"/>
    <w:rsid w:val="00ED1F01"/>
    <w:rsid w:val="00ED498A"/>
    <w:rsid w:val="00ED4C1A"/>
    <w:rsid w:val="00ED5033"/>
    <w:rsid w:val="00ED7BC8"/>
    <w:rsid w:val="00EE1001"/>
    <w:rsid w:val="00EE318A"/>
    <w:rsid w:val="00EE59BD"/>
    <w:rsid w:val="00EE5C11"/>
    <w:rsid w:val="00EE720B"/>
    <w:rsid w:val="00EE7724"/>
    <w:rsid w:val="00EE7D55"/>
    <w:rsid w:val="00EF5EBD"/>
    <w:rsid w:val="00EF6EE3"/>
    <w:rsid w:val="00EF7989"/>
    <w:rsid w:val="00F006AC"/>
    <w:rsid w:val="00F04C3A"/>
    <w:rsid w:val="00F0561E"/>
    <w:rsid w:val="00F059AC"/>
    <w:rsid w:val="00F11AB9"/>
    <w:rsid w:val="00F12D78"/>
    <w:rsid w:val="00F13642"/>
    <w:rsid w:val="00F13A45"/>
    <w:rsid w:val="00F154C4"/>
    <w:rsid w:val="00F16FE7"/>
    <w:rsid w:val="00F21BE4"/>
    <w:rsid w:val="00F23BA1"/>
    <w:rsid w:val="00F26DA4"/>
    <w:rsid w:val="00F27112"/>
    <w:rsid w:val="00F31892"/>
    <w:rsid w:val="00F32E78"/>
    <w:rsid w:val="00F35500"/>
    <w:rsid w:val="00F35724"/>
    <w:rsid w:val="00F367F5"/>
    <w:rsid w:val="00F36A12"/>
    <w:rsid w:val="00F4386C"/>
    <w:rsid w:val="00F4477E"/>
    <w:rsid w:val="00F46C47"/>
    <w:rsid w:val="00F50E82"/>
    <w:rsid w:val="00F51FB7"/>
    <w:rsid w:val="00F53D13"/>
    <w:rsid w:val="00F53D8A"/>
    <w:rsid w:val="00F5483C"/>
    <w:rsid w:val="00F56900"/>
    <w:rsid w:val="00F5748D"/>
    <w:rsid w:val="00F6059C"/>
    <w:rsid w:val="00F60DC9"/>
    <w:rsid w:val="00F63B00"/>
    <w:rsid w:val="00F63EDD"/>
    <w:rsid w:val="00F645B8"/>
    <w:rsid w:val="00F64DA0"/>
    <w:rsid w:val="00F65792"/>
    <w:rsid w:val="00F67BC6"/>
    <w:rsid w:val="00F71161"/>
    <w:rsid w:val="00F7241A"/>
    <w:rsid w:val="00F724B4"/>
    <w:rsid w:val="00F74458"/>
    <w:rsid w:val="00F80881"/>
    <w:rsid w:val="00F80BED"/>
    <w:rsid w:val="00F81707"/>
    <w:rsid w:val="00F81D39"/>
    <w:rsid w:val="00F82269"/>
    <w:rsid w:val="00F85345"/>
    <w:rsid w:val="00F920EB"/>
    <w:rsid w:val="00F93889"/>
    <w:rsid w:val="00F94187"/>
    <w:rsid w:val="00F94829"/>
    <w:rsid w:val="00F96674"/>
    <w:rsid w:val="00F96A19"/>
    <w:rsid w:val="00F97A3E"/>
    <w:rsid w:val="00FA14E2"/>
    <w:rsid w:val="00FA1E1E"/>
    <w:rsid w:val="00FA4CC7"/>
    <w:rsid w:val="00FB04C0"/>
    <w:rsid w:val="00FB2DA8"/>
    <w:rsid w:val="00FB47E3"/>
    <w:rsid w:val="00FB573A"/>
    <w:rsid w:val="00FB7D57"/>
    <w:rsid w:val="00FC246C"/>
    <w:rsid w:val="00FC61AC"/>
    <w:rsid w:val="00FD12A7"/>
    <w:rsid w:val="00FD1E96"/>
    <w:rsid w:val="00FD1FD6"/>
    <w:rsid w:val="00FD4256"/>
    <w:rsid w:val="00FD5AFF"/>
    <w:rsid w:val="00FD7A9D"/>
    <w:rsid w:val="00FD7C83"/>
    <w:rsid w:val="00FE10A4"/>
    <w:rsid w:val="00FE17E4"/>
    <w:rsid w:val="00FE2F26"/>
    <w:rsid w:val="00FE3398"/>
    <w:rsid w:val="00FE74C3"/>
    <w:rsid w:val="00FE75DA"/>
    <w:rsid w:val="00FE7615"/>
    <w:rsid w:val="00FF096A"/>
    <w:rsid w:val="00FF2BA5"/>
    <w:rsid w:val="00FF34AF"/>
    <w:rsid w:val="00FF47E1"/>
    <w:rsid w:val="00FF48D0"/>
    <w:rsid w:val="00FF4CDB"/>
    <w:rsid w:val="00FF5430"/>
    <w:rsid w:val="0121DAA2"/>
    <w:rsid w:val="014C80EA"/>
    <w:rsid w:val="017FAF2C"/>
    <w:rsid w:val="019048E9"/>
    <w:rsid w:val="01B1CAD2"/>
    <w:rsid w:val="01C3E223"/>
    <w:rsid w:val="01DD20D5"/>
    <w:rsid w:val="01E1EBA5"/>
    <w:rsid w:val="0212DDCA"/>
    <w:rsid w:val="021E0A46"/>
    <w:rsid w:val="023376B2"/>
    <w:rsid w:val="02ED8A0D"/>
    <w:rsid w:val="02EEDECF"/>
    <w:rsid w:val="03352937"/>
    <w:rsid w:val="0337BAA6"/>
    <w:rsid w:val="03B80220"/>
    <w:rsid w:val="03CF4713"/>
    <w:rsid w:val="03DF88F2"/>
    <w:rsid w:val="03E85057"/>
    <w:rsid w:val="0407D647"/>
    <w:rsid w:val="040A3302"/>
    <w:rsid w:val="04267A56"/>
    <w:rsid w:val="0481079B"/>
    <w:rsid w:val="04D60B45"/>
    <w:rsid w:val="0501676E"/>
    <w:rsid w:val="0528096F"/>
    <w:rsid w:val="052D22BC"/>
    <w:rsid w:val="052FAE3C"/>
    <w:rsid w:val="05A18D7D"/>
    <w:rsid w:val="05ABF8AB"/>
    <w:rsid w:val="05CF7E30"/>
    <w:rsid w:val="05F92C3B"/>
    <w:rsid w:val="065109B3"/>
    <w:rsid w:val="066CB7EB"/>
    <w:rsid w:val="066D7B0E"/>
    <w:rsid w:val="06722265"/>
    <w:rsid w:val="06FA8CA3"/>
    <w:rsid w:val="0763281C"/>
    <w:rsid w:val="077A7D9C"/>
    <w:rsid w:val="07BB6F5A"/>
    <w:rsid w:val="07D69418"/>
    <w:rsid w:val="07EFBC75"/>
    <w:rsid w:val="07F9877D"/>
    <w:rsid w:val="0805D7D3"/>
    <w:rsid w:val="080EF0F5"/>
    <w:rsid w:val="082F3449"/>
    <w:rsid w:val="083461DF"/>
    <w:rsid w:val="08635406"/>
    <w:rsid w:val="087BBDD8"/>
    <w:rsid w:val="088EE817"/>
    <w:rsid w:val="088F5D6F"/>
    <w:rsid w:val="091651B6"/>
    <w:rsid w:val="091A25A7"/>
    <w:rsid w:val="0930A753"/>
    <w:rsid w:val="095011AB"/>
    <w:rsid w:val="09F1E488"/>
    <w:rsid w:val="0A6CC595"/>
    <w:rsid w:val="0A7EEEFC"/>
    <w:rsid w:val="0A9EA348"/>
    <w:rsid w:val="0AF11F59"/>
    <w:rsid w:val="0B275D37"/>
    <w:rsid w:val="0B353C37"/>
    <w:rsid w:val="0B4297D7"/>
    <w:rsid w:val="0B64921D"/>
    <w:rsid w:val="0B79A289"/>
    <w:rsid w:val="0B7B63EE"/>
    <w:rsid w:val="0BA11ACF"/>
    <w:rsid w:val="0BC01A90"/>
    <w:rsid w:val="0BDAC06D"/>
    <w:rsid w:val="0BE5372B"/>
    <w:rsid w:val="0C10BAE4"/>
    <w:rsid w:val="0C17F724"/>
    <w:rsid w:val="0C70B8A0"/>
    <w:rsid w:val="0C777FE8"/>
    <w:rsid w:val="0C78B988"/>
    <w:rsid w:val="0C9B097A"/>
    <w:rsid w:val="0C9D38EB"/>
    <w:rsid w:val="0CA0716A"/>
    <w:rsid w:val="0CAAD8D0"/>
    <w:rsid w:val="0CD6AE05"/>
    <w:rsid w:val="0CEC2DB9"/>
    <w:rsid w:val="0CF94214"/>
    <w:rsid w:val="0D43B441"/>
    <w:rsid w:val="0D5BEAF1"/>
    <w:rsid w:val="0D8643FA"/>
    <w:rsid w:val="0DA5386B"/>
    <w:rsid w:val="0DE4F89E"/>
    <w:rsid w:val="0DFDDE1F"/>
    <w:rsid w:val="0E2929CD"/>
    <w:rsid w:val="0E2A499C"/>
    <w:rsid w:val="0E30ADF0"/>
    <w:rsid w:val="0E63C52E"/>
    <w:rsid w:val="0E69EC4C"/>
    <w:rsid w:val="0E6D52FA"/>
    <w:rsid w:val="0EAD210D"/>
    <w:rsid w:val="0EB304B0"/>
    <w:rsid w:val="0F20FB63"/>
    <w:rsid w:val="0F233D23"/>
    <w:rsid w:val="0F4446FB"/>
    <w:rsid w:val="0F52C0EC"/>
    <w:rsid w:val="0F7CFFC1"/>
    <w:rsid w:val="0FBD7A79"/>
    <w:rsid w:val="0FD6555E"/>
    <w:rsid w:val="102A6FFE"/>
    <w:rsid w:val="104ED511"/>
    <w:rsid w:val="10D29A66"/>
    <w:rsid w:val="1126F3E3"/>
    <w:rsid w:val="1134FF06"/>
    <w:rsid w:val="11384180"/>
    <w:rsid w:val="113FD3A7"/>
    <w:rsid w:val="1147B1D3"/>
    <w:rsid w:val="1157B850"/>
    <w:rsid w:val="11732535"/>
    <w:rsid w:val="11B473A9"/>
    <w:rsid w:val="11ECBB88"/>
    <w:rsid w:val="1232E86F"/>
    <w:rsid w:val="1240BE6C"/>
    <w:rsid w:val="125EA492"/>
    <w:rsid w:val="127A6463"/>
    <w:rsid w:val="127F6AC5"/>
    <w:rsid w:val="13874FB3"/>
    <w:rsid w:val="139B24D8"/>
    <w:rsid w:val="13A0B454"/>
    <w:rsid w:val="13F0ECD2"/>
    <w:rsid w:val="14381E63"/>
    <w:rsid w:val="1452B9CC"/>
    <w:rsid w:val="146FE242"/>
    <w:rsid w:val="148BAF2E"/>
    <w:rsid w:val="148C89C1"/>
    <w:rsid w:val="14A04404"/>
    <w:rsid w:val="14E5DC64"/>
    <w:rsid w:val="14F03454"/>
    <w:rsid w:val="159B61BC"/>
    <w:rsid w:val="159B7FB1"/>
    <w:rsid w:val="15C0E734"/>
    <w:rsid w:val="15C8D99D"/>
    <w:rsid w:val="15D1FA90"/>
    <w:rsid w:val="15F5CD24"/>
    <w:rsid w:val="15FE7289"/>
    <w:rsid w:val="163C1465"/>
    <w:rsid w:val="16AEE781"/>
    <w:rsid w:val="16E9B8FA"/>
    <w:rsid w:val="17225F8B"/>
    <w:rsid w:val="1722872D"/>
    <w:rsid w:val="1744766A"/>
    <w:rsid w:val="175F6F84"/>
    <w:rsid w:val="17AC6A7F"/>
    <w:rsid w:val="17D6C5E3"/>
    <w:rsid w:val="17E1AD45"/>
    <w:rsid w:val="1806F21E"/>
    <w:rsid w:val="1841DDAE"/>
    <w:rsid w:val="18557F15"/>
    <w:rsid w:val="186781BB"/>
    <w:rsid w:val="18761222"/>
    <w:rsid w:val="1889527A"/>
    <w:rsid w:val="18BE6FEF"/>
    <w:rsid w:val="18F8B667"/>
    <w:rsid w:val="190615EF"/>
    <w:rsid w:val="1936134B"/>
    <w:rsid w:val="1969F727"/>
    <w:rsid w:val="199ACFCB"/>
    <w:rsid w:val="1A10CE93"/>
    <w:rsid w:val="1A5CB9A4"/>
    <w:rsid w:val="1AD515CE"/>
    <w:rsid w:val="1ADF23C6"/>
    <w:rsid w:val="1AE6E575"/>
    <w:rsid w:val="1B4A0BCB"/>
    <w:rsid w:val="1BBB826B"/>
    <w:rsid w:val="1BCFBD57"/>
    <w:rsid w:val="1C28A12A"/>
    <w:rsid w:val="1C30E76E"/>
    <w:rsid w:val="1C35941F"/>
    <w:rsid w:val="1C689851"/>
    <w:rsid w:val="1C76D635"/>
    <w:rsid w:val="1C7E7349"/>
    <w:rsid w:val="1CDDE311"/>
    <w:rsid w:val="1D2E6E3D"/>
    <w:rsid w:val="1D85E207"/>
    <w:rsid w:val="1DAF829F"/>
    <w:rsid w:val="1DB3EBF8"/>
    <w:rsid w:val="1DB8B32D"/>
    <w:rsid w:val="1DBC0EEF"/>
    <w:rsid w:val="1E1EA809"/>
    <w:rsid w:val="1E406D66"/>
    <w:rsid w:val="1E99DC85"/>
    <w:rsid w:val="1EA2DED0"/>
    <w:rsid w:val="1EB0001D"/>
    <w:rsid w:val="1EB11612"/>
    <w:rsid w:val="1EC67FF8"/>
    <w:rsid w:val="1ED5B416"/>
    <w:rsid w:val="1F017641"/>
    <w:rsid w:val="1F93238B"/>
    <w:rsid w:val="1F9CCA94"/>
    <w:rsid w:val="1FA6A86C"/>
    <w:rsid w:val="1FB294E9"/>
    <w:rsid w:val="1FD42351"/>
    <w:rsid w:val="1FD786F1"/>
    <w:rsid w:val="1FF98B41"/>
    <w:rsid w:val="2035ACE6"/>
    <w:rsid w:val="204EF40F"/>
    <w:rsid w:val="205488B5"/>
    <w:rsid w:val="20660EFF"/>
    <w:rsid w:val="2088A001"/>
    <w:rsid w:val="20A2F7F3"/>
    <w:rsid w:val="20B8A7BB"/>
    <w:rsid w:val="20B91968"/>
    <w:rsid w:val="20BC54F2"/>
    <w:rsid w:val="211A15CB"/>
    <w:rsid w:val="213C3FB6"/>
    <w:rsid w:val="21689D27"/>
    <w:rsid w:val="21825F51"/>
    <w:rsid w:val="21B1F5E6"/>
    <w:rsid w:val="21CB0B87"/>
    <w:rsid w:val="21F29707"/>
    <w:rsid w:val="228CEB45"/>
    <w:rsid w:val="22CF4255"/>
    <w:rsid w:val="22D57F1C"/>
    <w:rsid w:val="22F6F092"/>
    <w:rsid w:val="23069FEB"/>
    <w:rsid w:val="232775EE"/>
    <w:rsid w:val="23837140"/>
    <w:rsid w:val="2393FDF3"/>
    <w:rsid w:val="24043627"/>
    <w:rsid w:val="24271EA8"/>
    <w:rsid w:val="2427F4B1"/>
    <w:rsid w:val="2431F2A2"/>
    <w:rsid w:val="243BA595"/>
    <w:rsid w:val="243DB23D"/>
    <w:rsid w:val="244B837F"/>
    <w:rsid w:val="24889ACA"/>
    <w:rsid w:val="24D11B25"/>
    <w:rsid w:val="24E943CE"/>
    <w:rsid w:val="24F1E894"/>
    <w:rsid w:val="25097818"/>
    <w:rsid w:val="2537DD67"/>
    <w:rsid w:val="25A36B8C"/>
    <w:rsid w:val="262E6470"/>
    <w:rsid w:val="2673C006"/>
    <w:rsid w:val="267B321B"/>
    <w:rsid w:val="267BD6CC"/>
    <w:rsid w:val="2684C557"/>
    <w:rsid w:val="2685544D"/>
    <w:rsid w:val="26A4EE6A"/>
    <w:rsid w:val="26AF434A"/>
    <w:rsid w:val="26BB1202"/>
    <w:rsid w:val="26FB7A3F"/>
    <w:rsid w:val="2727FF1D"/>
    <w:rsid w:val="27757E53"/>
    <w:rsid w:val="277E3F7D"/>
    <w:rsid w:val="27830A3D"/>
    <w:rsid w:val="278AAB44"/>
    <w:rsid w:val="278EB41C"/>
    <w:rsid w:val="27CF5B81"/>
    <w:rsid w:val="27D45A67"/>
    <w:rsid w:val="27DA4E4D"/>
    <w:rsid w:val="27EC3816"/>
    <w:rsid w:val="28825BBB"/>
    <w:rsid w:val="28B8F654"/>
    <w:rsid w:val="291B6F49"/>
    <w:rsid w:val="291C7554"/>
    <w:rsid w:val="2957F79E"/>
    <w:rsid w:val="295A0298"/>
    <w:rsid w:val="29660532"/>
    <w:rsid w:val="298F5BF8"/>
    <w:rsid w:val="29B5A585"/>
    <w:rsid w:val="29B9CB6C"/>
    <w:rsid w:val="29BE555A"/>
    <w:rsid w:val="29BE69DC"/>
    <w:rsid w:val="29D8E66E"/>
    <w:rsid w:val="29DC8F2C"/>
    <w:rsid w:val="29FAA04A"/>
    <w:rsid w:val="2A2D6C5E"/>
    <w:rsid w:val="2A8F8607"/>
    <w:rsid w:val="2AF8C6B2"/>
    <w:rsid w:val="2B5CC169"/>
    <w:rsid w:val="2B732F38"/>
    <w:rsid w:val="2B785F8D"/>
    <w:rsid w:val="2B8E22AA"/>
    <w:rsid w:val="2B981E47"/>
    <w:rsid w:val="2BE2D7D7"/>
    <w:rsid w:val="2C8BDCB2"/>
    <w:rsid w:val="2CB03EDC"/>
    <w:rsid w:val="2CBFA939"/>
    <w:rsid w:val="2CF1B6A0"/>
    <w:rsid w:val="2CFE88CE"/>
    <w:rsid w:val="2DA214D9"/>
    <w:rsid w:val="2DACF56D"/>
    <w:rsid w:val="2E21C7C8"/>
    <w:rsid w:val="2E32C57E"/>
    <w:rsid w:val="2E412325"/>
    <w:rsid w:val="2E4EEADB"/>
    <w:rsid w:val="2E60BE2C"/>
    <w:rsid w:val="2E7C1CF9"/>
    <w:rsid w:val="2F0965D7"/>
    <w:rsid w:val="2F13D7A5"/>
    <w:rsid w:val="2F377AB5"/>
    <w:rsid w:val="2F3C66DA"/>
    <w:rsid w:val="2F598983"/>
    <w:rsid w:val="2F6D5036"/>
    <w:rsid w:val="2F74D29E"/>
    <w:rsid w:val="2F7BACA9"/>
    <w:rsid w:val="2FF749FB"/>
    <w:rsid w:val="302BA79D"/>
    <w:rsid w:val="304AD4BB"/>
    <w:rsid w:val="3076CA61"/>
    <w:rsid w:val="308D6DA0"/>
    <w:rsid w:val="30C5841D"/>
    <w:rsid w:val="30CE62CE"/>
    <w:rsid w:val="30EBEA24"/>
    <w:rsid w:val="311BD46D"/>
    <w:rsid w:val="3133DCDF"/>
    <w:rsid w:val="3137A61D"/>
    <w:rsid w:val="3171EEB3"/>
    <w:rsid w:val="31778202"/>
    <w:rsid w:val="31796B70"/>
    <w:rsid w:val="31798BC6"/>
    <w:rsid w:val="31B7B466"/>
    <w:rsid w:val="31B95E74"/>
    <w:rsid w:val="31ED7B0A"/>
    <w:rsid w:val="31F620D5"/>
    <w:rsid w:val="323B05B8"/>
    <w:rsid w:val="324002A4"/>
    <w:rsid w:val="3260398D"/>
    <w:rsid w:val="32AC5060"/>
    <w:rsid w:val="32E8D59D"/>
    <w:rsid w:val="32EBA8AE"/>
    <w:rsid w:val="330B5031"/>
    <w:rsid w:val="3360C8F3"/>
    <w:rsid w:val="3364DD40"/>
    <w:rsid w:val="34042C0A"/>
    <w:rsid w:val="342D132E"/>
    <w:rsid w:val="342EA565"/>
    <w:rsid w:val="34643C14"/>
    <w:rsid w:val="34769CED"/>
    <w:rsid w:val="34AC5685"/>
    <w:rsid w:val="34B497DD"/>
    <w:rsid w:val="34DA351C"/>
    <w:rsid w:val="3525D830"/>
    <w:rsid w:val="35456AD5"/>
    <w:rsid w:val="35485A15"/>
    <w:rsid w:val="357EA569"/>
    <w:rsid w:val="358FECC9"/>
    <w:rsid w:val="3595C9F5"/>
    <w:rsid w:val="3596E0BB"/>
    <w:rsid w:val="359C7ACC"/>
    <w:rsid w:val="35A78D17"/>
    <w:rsid w:val="35E058DE"/>
    <w:rsid w:val="35E561FD"/>
    <w:rsid w:val="35EB0484"/>
    <w:rsid w:val="35FA3678"/>
    <w:rsid w:val="361B12DD"/>
    <w:rsid w:val="3620765F"/>
    <w:rsid w:val="363B7959"/>
    <w:rsid w:val="3642AFB4"/>
    <w:rsid w:val="36B90279"/>
    <w:rsid w:val="36EAA79E"/>
    <w:rsid w:val="36F24F4F"/>
    <w:rsid w:val="37049CAA"/>
    <w:rsid w:val="372BB359"/>
    <w:rsid w:val="373364DB"/>
    <w:rsid w:val="37356958"/>
    <w:rsid w:val="37531252"/>
    <w:rsid w:val="375E5F4D"/>
    <w:rsid w:val="37D87F15"/>
    <w:rsid w:val="37D93557"/>
    <w:rsid w:val="37F07217"/>
    <w:rsid w:val="38033D30"/>
    <w:rsid w:val="389132B0"/>
    <w:rsid w:val="38AA473C"/>
    <w:rsid w:val="38B4D5C8"/>
    <w:rsid w:val="38B7EB7B"/>
    <w:rsid w:val="38DC1595"/>
    <w:rsid w:val="3904F5A2"/>
    <w:rsid w:val="390797A7"/>
    <w:rsid w:val="39288187"/>
    <w:rsid w:val="39766051"/>
    <w:rsid w:val="39F735B7"/>
    <w:rsid w:val="3A10C414"/>
    <w:rsid w:val="3A70E03B"/>
    <w:rsid w:val="3A7D1E71"/>
    <w:rsid w:val="3A90CAB2"/>
    <w:rsid w:val="3AA1B1F5"/>
    <w:rsid w:val="3AAA7361"/>
    <w:rsid w:val="3AAAA50D"/>
    <w:rsid w:val="3ACD4D8C"/>
    <w:rsid w:val="3AEC5C2A"/>
    <w:rsid w:val="3B8BEB2A"/>
    <w:rsid w:val="3BD2CB53"/>
    <w:rsid w:val="3BE1046D"/>
    <w:rsid w:val="3C0B73B0"/>
    <w:rsid w:val="3CA8CAC6"/>
    <w:rsid w:val="3CCB9381"/>
    <w:rsid w:val="3CE62A77"/>
    <w:rsid w:val="3D7D1A96"/>
    <w:rsid w:val="3D7D1B35"/>
    <w:rsid w:val="3D87523D"/>
    <w:rsid w:val="3D8C2CD5"/>
    <w:rsid w:val="3DC774AB"/>
    <w:rsid w:val="3DF68FDD"/>
    <w:rsid w:val="3DFE7C8E"/>
    <w:rsid w:val="3E65C9C7"/>
    <w:rsid w:val="3E6C880A"/>
    <w:rsid w:val="3E6CA56F"/>
    <w:rsid w:val="3E7EE22F"/>
    <w:rsid w:val="3EB3ACBC"/>
    <w:rsid w:val="3EC62419"/>
    <w:rsid w:val="3F0ABE97"/>
    <w:rsid w:val="3F23A540"/>
    <w:rsid w:val="3F35C247"/>
    <w:rsid w:val="3F46EACA"/>
    <w:rsid w:val="3F4B8908"/>
    <w:rsid w:val="3F7ED46A"/>
    <w:rsid w:val="3F84169D"/>
    <w:rsid w:val="3F8C02A7"/>
    <w:rsid w:val="3FADC550"/>
    <w:rsid w:val="3FB310F5"/>
    <w:rsid w:val="3FEE71B4"/>
    <w:rsid w:val="401072E1"/>
    <w:rsid w:val="4023F98A"/>
    <w:rsid w:val="407D5D16"/>
    <w:rsid w:val="40AB7EF0"/>
    <w:rsid w:val="40BB5D37"/>
    <w:rsid w:val="40BF75A1"/>
    <w:rsid w:val="40D158D2"/>
    <w:rsid w:val="40D50305"/>
    <w:rsid w:val="40E2206D"/>
    <w:rsid w:val="410B60AC"/>
    <w:rsid w:val="411F3234"/>
    <w:rsid w:val="413BE6AF"/>
    <w:rsid w:val="413D96C2"/>
    <w:rsid w:val="415633FE"/>
    <w:rsid w:val="41AD869A"/>
    <w:rsid w:val="41D5EBF5"/>
    <w:rsid w:val="420718D3"/>
    <w:rsid w:val="423B2853"/>
    <w:rsid w:val="425B4602"/>
    <w:rsid w:val="42932C52"/>
    <w:rsid w:val="42A7310D"/>
    <w:rsid w:val="42B5EE75"/>
    <w:rsid w:val="42B9A758"/>
    <w:rsid w:val="42D96723"/>
    <w:rsid w:val="4308E0D1"/>
    <w:rsid w:val="432E0C3D"/>
    <w:rsid w:val="435203FF"/>
    <w:rsid w:val="4369DA75"/>
    <w:rsid w:val="436C2254"/>
    <w:rsid w:val="43DEE63A"/>
    <w:rsid w:val="43E31FB2"/>
    <w:rsid w:val="43FC9C88"/>
    <w:rsid w:val="449D0C14"/>
    <w:rsid w:val="44D14392"/>
    <w:rsid w:val="45018247"/>
    <w:rsid w:val="45925014"/>
    <w:rsid w:val="459613A4"/>
    <w:rsid w:val="45A9E4DD"/>
    <w:rsid w:val="45ADFE19"/>
    <w:rsid w:val="45BE7E9A"/>
    <w:rsid w:val="45E5A3C3"/>
    <w:rsid w:val="4600C740"/>
    <w:rsid w:val="4602EBF2"/>
    <w:rsid w:val="46077BCC"/>
    <w:rsid w:val="460DF078"/>
    <w:rsid w:val="462AA9D6"/>
    <w:rsid w:val="463BDEDD"/>
    <w:rsid w:val="46519D23"/>
    <w:rsid w:val="46594D6A"/>
    <w:rsid w:val="46598AA9"/>
    <w:rsid w:val="46886A9E"/>
    <w:rsid w:val="469DD416"/>
    <w:rsid w:val="46BE8F7B"/>
    <w:rsid w:val="471981A9"/>
    <w:rsid w:val="4719E6BE"/>
    <w:rsid w:val="47234C0F"/>
    <w:rsid w:val="472DF494"/>
    <w:rsid w:val="473E2182"/>
    <w:rsid w:val="47485314"/>
    <w:rsid w:val="474D432E"/>
    <w:rsid w:val="477A9444"/>
    <w:rsid w:val="478295C8"/>
    <w:rsid w:val="47ACFD4F"/>
    <w:rsid w:val="47AF9AF7"/>
    <w:rsid w:val="47DC32AD"/>
    <w:rsid w:val="47DED9DD"/>
    <w:rsid w:val="4805F3FB"/>
    <w:rsid w:val="480E9854"/>
    <w:rsid w:val="487D3D54"/>
    <w:rsid w:val="487FB94C"/>
    <w:rsid w:val="48DF25D4"/>
    <w:rsid w:val="48F0CD1F"/>
    <w:rsid w:val="49036E6B"/>
    <w:rsid w:val="4947A0F5"/>
    <w:rsid w:val="49485C59"/>
    <w:rsid w:val="494DBD7B"/>
    <w:rsid w:val="497A6118"/>
    <w:rsid w:val="49872A50"/>
    <w:rsid w:val="49912B6B"/>
    <w:rsid w:val="49BEB187"/>
    <w:rsid w:val="49CF8550"/>
    <w:rsid w:val="49DC5E65"/>
    <w:rsid w:val="49EC45F2"/>
    <w:rsid w:val="4A056E4F"/>
    <w:rsid w:val="4A1B8BC7"/>
    <w:rsid w:val="4A242E73"/>
    <w:rsid w:val="4A783FF8"/>
    <w:rsid w:val="4A8FDC87"/>
    <w:rsid w:val="4A93F293"/>
    <w:rsid w:val="4AE4ED1C"/>
    <w:rsid w:val="4AF69CA7"/>
    <w:rsid w:val="4B1A43DD"/>
    <w:rsid w:val="4B50F4C7"/>
    <w:rsid w:val="4B87052E"/>
    <w:rsid w:val="4BCCD9C1"/>
    <w:rsid w:val="4C06818D"/>
    <w:rsid w:val="4C42B8CD"/>
    <w:rsid w:val="4C7D31FC"/>
    <w:rsid w:val="4CC0DEA7"/>
    <w:rsid w:val="4CDF0D06"/>
    <w:rsid w:val="4CEB78F3"/>
    <w:rsid w:val="4D0006F1"/>
    <w:rsid w:val="4D23E6B4"/>
    <w:rsid w:val="4D329FB1"/>
    <w:rsid w:val="4D62AE75"/>
    <w:rsid w:val="4DADE82F"/>
    <w:rsid w:val="4DCBF422"/>
    <w:rsid w:val="4DE1C0A8"/>
    <w:rsid w:val="4E00E239"/>
    <w:rsid w:val="4E48EE52"/>
    <w:rsid w:val="4EA57B02"/>
    <w:rsid w:val="4EB565EC"/>
    <w:rsid w:val="4ECF6E41"/>
    <w:rsid w:val="4F3653AB"/>
    <w:rsid w:val="4F493367"/>
    <w:rsid w:val="4F7FAE7F"/>
    <w:rsid w:val="4F8DA19B"/>
    <w:rsid w:val="4FB6E279"/>
    <w:rsid w:val="4FEADC4C"/>
    <w:rsid w:val="4FEB6594"/>
    <w:rsid w:val="4FF61311"/>
    <w:rsid w:val="502833A7"/>
    <w:rsid w:val="502A9460"/>
    <w:rsid w:val="50887101"/>
    <w:rsid w:val="50A9375A"/>
    <w:rsid w:val="50F712FA"/>
    <w:rsid w:val="5147B61F"/>
    <w:rsid w:val="519132BF"/>
    <w:rsid w:val="51A57A57"/>
    <w:rsid w:val="51CB0BD2"/>
    <w:rsid w:val="51D3ADC4"/>
    <w:rsid w:val="51E313B1"/>
    <w:rsid w:val="51E4EC38"/>
    <w:rsid w:val="51FB83D4"/>
    <w:rsid w:val="52446612"/>
    <w:rsid w:val="52820EB1"/>
    <w:rsid w:val="5342DE4F"/>
    <w:rsid w:val="53645006"/>
    <w:rsid w:val="5388D70F"/>
    <w:rsid w:val="53AC061D"/>
    <w:rsid w:val="53B117CA"/>
    <w:rsid w:val="53B73126"/>
    <w:rsid w:val="53E7D43E"/>
    <w:rsid w:val="5400574C"/>
    <w:rsid w:val="54142D15"/>
    <w:rsid w:val="5418D46C"/>
    <w:rsid w:val="54238B26"/>
    <w:rsid w:val="544CE2AC"/>
    <w:rsid w:val="548FE287"/>
    <w:rsid w:val="54F6B9B2"/>
    <w:rsid w:val="5503FC71"/>
    <w:rsid w:val="551F20B9"/>
    <w:rsid w:val="553995C6"/>
    <w:rsid w:val="554513F7"/>
    <w:rsid w:val="55586FC3"/>
    <w:rsid w:val="55995780"/>
    <w:rsid w:val="55ACE64F"/>
    <w:rsid w:val="55C76C5E"/>
    <w:rsid w:val="55DEFF30"/>
    <w:rsid w:val="55E94D8F"/>
    <w:rsid w:val="5610E7C1"/>
    <w:rsid w:val="562E1183"/>
    <w:rsid w:val="5636FC79"/>
    <w:rsid w:val="56444680"/>
    <w:rsid w:val="56959350"/>
    <w:rsid w:val="56B353FB"/>
    <w:rsid w:val="5743D9EA"/>
    <w:rsid w:val="57543403"/>
    <w:rsid w:val="58A3D419"/>
    <w:rsid w:val="58B9E1D9"/>
    <w:rsid w:val="58BA3073"/>
    <w:rsid w:val="58FD6BF2"/>
    <w:rsid w:val="5948859D"/>
    <w:rsid w:val="5949BD23"/>
    <w:rsid w:val="59C5CB6D"/>
    <w:rsid w:val="59D46E43"/>
    <w:rsid w:val="5A2B1E16"/>
    <w:rsid w:val="5A62BD6E"/>
    <w:rsid w:val="5A846937"/>
    <w:rsid w:val="5A8E0F10"/>
    <w:rsid w:val="5AA6CD20"/>
    <w:rsid w:val="5AD38625"/>
    <w:rsid w:val="5B0182A6"/>
    <w:rsid w:val="5B2E979F"/>
    <w:rsid w:val="5B33D798"/>
    <w:rsid w:val="5B37AB32"/>
    <w:rsid w:val="5B5D770D"/>
    <w:rsid w:val="5B92C5C1"/>
    <w:rsid w:val="5BA99014"/>
    <w:rsid w:val="5BB7D472"/>
    <w:rsid w:val="5BD4E916"/>
    <w:rsid w:val="5BDB5CB2"/>
    <w:rsid w:val="5BF5348F"/>
    <w:rsid w:val="5BFC5791"/>
    <w:rsid w:val="5C1221FA"/>
    <w:rsid w:val="5C26D264"/>
    <w:rsid w:val="5C29CE87"/>
    <w:rsid w:val="5C39F0EB"/>
    <w:rsid w:val="5C3BC972"/>
    <w:rsid w:val="5C52FC46"/>
    <w:rsid w:val="5C59899D"/>
    <w:rsid w:val="5C5C1411"/>
    <w:rsid w:val="5C9B3051"/>
    <w:rsid w:val="5CA8E7EF"/>
    <w:rsid w:val="5CB4D42F"/>
    <w:rsid w:val="5CD0C4D1"/>
    <w:rsid w:val="5D62467D"/>
    <w:rsid w:val="5D8240F8"/>
    <w:rsid w:val="5DCB7456"/>
    <w:rsid w:val="5DDBD39D"/>
    <w:rsid w:val="5DE4F4DE"/>
    <w:rsid w:val="5DE572B3"/>
    <w:rsid w:val="5DF9AE16"/>
    <w:rsid w:val="5DFDEC93"/>
    <w:rsid w:val="5E31213C"/>
    <w:rsid w:val="5E37D5E0"/>
    <w:rsid w:val="5EA0CE1C"/>
    <w:rsid w:val="5EDE9600"/>
    <w:rsid w:val="5EE0DB5B"/>
    <w:rsid w:val="5EE0FCD5"/>
    <w:rsid w:val="5EE82267"/>
    <w:rsid w:val="5EEBA765"/>
    <w:rsid w:val="5EED9217"/>
    <w:rsid w:val="5EF517A1"/>
    <w:rsid w:val="5F227E79"/>
    <w:rsid w:val="5F645FD6"/>
    <w:rsid w:val="5F6E834B"/>
    <w:rsid w:val="5F736A34"/>
    <w:rsid w:val="5F8080AD"/>
    <w:rsid w:val="5F98AABC"/>
    <w:rsid w:val="602C61D1"/>
    <w:rsid w:val="60315286"/>
    <w:rsid w:val="60378CD5"/>
    <w:rsid w:val="60769B07"/>
    <w:rsid w:val="607F80FA"/>
    <w:rsid w:val="60A01B30"/>
    <w:rsid w:val="60BCFFF8"/>
    <w:rsid w:val="60E3768C"/>
    <w:rsid w:val="6120B969"/>
    <w:rsid w:val="6132A1BF"/>
    <w:rsid w:val="61406658"/>
    <w:rsid w:val="6141F4AD"/>
    <w:rsid w:val="6175ACEB"/>
    <w:rsid w:val="617B6D8A"/>
    <w:rsid w:val="61861B30"/>
    <w:rsid w:val="61A176B8"/>
    <w:rsid w:val="61CC9EA0"/>
    <w:rsid w:val="620D64FC"/>
    <w:rsid w:val="620F8DE4"/>
    <w:rsid w:val="6246B631"/>
    <w:rsid w:val="62632FF4"/>
    <w:rsid w:val="629EE579"/>
    <w:rsid w:val="62C3A1B7"/>
    <w:rsid w:val="62E70512"/>
    <w:rsid w:val="630A84D0"/>
    <w:rsid w:val="633CF6A4"/>
    <w:rsid w:val="63827780"/>
    <w:rsid w:val="639E9B74"/>
    <w:rsid w:val="63C8BF7D"/>
    <w:rsid w:val="63CA9CCA"/>
    <w:rsid w:val="63FD52B9"/>
    <w:rsid w:val="64351BD6"/>
    <w:rsid w:val="64520B60"/>
    <w:rsid w:val="645639F7"/>
    <w:rsid w:val="648F969E"/>
    <w:rsid w:val="650366A7"/>
    <w:rsid w:val="6506927E"/>
    <w:rsid w:val="651C5D58"/>
    <w:rsid w:val="652A1D43"/>
    <w:rsid w:val="652FF00A"/>
    <w:rsid w:val="655B86BF"/>
    <w:rsid w:val="6587F797"/>
    <w:rsid w:val="6592B2ED"/>
    <w:rsid w:val="65B9D209"/>
    <w:rsid w:val="65CCE44E"/>
    <w:rsid w:val="65E78E3E"/>
    <w:rsid w:val="66112AB2"/>
    <w:rsid w:val="662C5D6C"/>
    <w:rsid w:val="663449E7"/>
    <w:rsid w:val="664068DA"/>
    <w:rsid w:val="66422592"/>
    <w:rsid w:val="6651576F"/>
    <w:rsid w:val="66687068"/>
    <w:rsid w:val="6687FD4C"/>
    <w:rsid w:val="669187C3"/>
    <w:rsid w:val="66E8DA4A"/>
    <w:rsid w:val="66FF1ED0"/>
    <w:rsid w:val="6706D936"/>
    <w:rsid w:val="6708F13D"/>
    <w:rsid w:val="6717634C"/>
    <w:rsid w:val="672CA249"/>
    <w:rsid w:val="6743DF10"/>
    <w:rsid w:val="67703B51"/>
    <w:rsid w:val="67755BB8"/>
    <w:rsid w:val="67E005AE"/>
    <w:rsid w:val="67ED5605"/>
    <w:rsid w:val="67FCA78F"/>
    <w:rsid w:val="681FA47C"/>
    <w:rsid w:val="6831A5B5"/>
    <w:rsid w:val="683CF91A"/>
    <w:rsid w:val="687535A6"/>
    <w:rsid w:val="68773254"/>
    <w:rsid w:val="687D26A1"/>
    <w:rsid w:val="68B8F506"/>
    <w:rsid w:val="694F5353"/>
    <w:rsid w:val="6963FE2E"/>
    <w:rsid w:val="6988F831"/>
    <w:rsid w:val="69A7CC7F"/>
    <w:rsid w:val="69ABA097"/>
    <w:rsid w:val="69B8FF11"/>
    <w:rsid w:val="69F10157"/>
    <w:rsid w:val="6A013AFE"/>
    <w:rsid w:val="6A093D71"/>
    <w:rsid w:val="6A230F77"/>
    <w:rsid w:val="6A2DBA3C"/>
    <w:rsid w:val="6A779022"/>
    <w:rsid w:val="6A9396ED"/>
    <w:rsid w:val="6AB221A6"/>
    <w:rsid w:val="6AC26CBE"/>
    <w:rsid w:val="6AD2C770"/>
    <w:rsid w:val="6B30C1E3"/>
    <w:rsid w:val="6B344851"/>
    <w:rsid w:val="6B5BCD21"/>
    <w:rsid w:val="6B796AC4"/>
    <w:rsid w:val="6B7EAE90"/>
    <w:rsid w:val="6B8EDEEA"/>
    <w:rsid w:val="6BB4C440"/>
    <w:rsid w:val="6BD898EB"/>
    <w:rsid w:val="6BE416B1"/>
    <w:rsid w:val="6BE79411"/>
    <w:rsid w:val="6BF5C243"/>
    <w:rsid w:val="6C019EFD"/>
    <w:rsid w:val="6C1E4117"/>
    <w:rsid w:val="6C3D1AFD"/>
    <w:rsid w:val="6C423BEA"/>
    <w:rsid w:val="6C7F890D"/>
    <w:rsid w:val="6C90B8E9"/>
    <w:rsid w:val="6C9A4E74"/>
    <w:rsid w:val="6CB044BC"/>
    <w:rsid w:val="6CC098F3"/>
    <w:rsid w:val="6CCD6C35"/>
    <w:rsid w:val="6CDADCBC"/>
    <w:rsid w:val="6CE47800"/>
    <w:rsid w:val="6D1A7EF1"/>
    <w:rsid w:val="6D43D7A8"/>
    <w:rsid w:val="6D52B883"/>
    <w:rsid w:val="6D581BCE"/>
    <w:rsid w:val="6DC74F1B"/>
    <w:rsid w:val="6DDAFD1A"/>
    <w:rsid w:val="6E27CDC3"/>
    <w:rsid w:val="6E90D424"/>
    <w:rsid w:val="6EAEB751"/>
    <w:rsid w:val="6EC0C4AE"/>
    <w:rsid w:val="6ED00E8C"/>
    <w:rsid w:val="6F21F442"/>
    <w:rsid w:val="6F49A082"/>
    <w:rsid w:val="6F5A43E1"/>
    <w:rsid w:val="6FB729CF"/>
    <w:rsid w:val="6FC639E3"/>
    <w:rsid w:val="6FF53459"/>
    <w:rsid w:val="70439F97"/>
    <w:rsid w:val="70769433"/>
    <w:rsid w:val="70960E75"/>
    <w:rsid w:val="709BB646"/>
    <w:rsid w:val="70C93366"/>
    <w:rsid w:val="714D4227"/>
    <w:rsid w:val="71537AD4"/>
    <w:rsid w:val="71C85338"/>
    <w:rsid w:val="71DCE7D0"/>
    <w:rsid w:val="71E00128"/>
    <w:rsid w:val="721A1B61"/>
    <w:rsid w:val="7228311A"/>
    <w:rsid w:val="7229D190"/>
    <w:rsid w:val="725DD9CC"/>
    <w:rsid w:val="72A1F9EF"/>
    <w:rsid w:val="72A81D4E"/>
    <w:rsid w:val="72BC47D7"/>
    <w:rsid w:val="72CBCB96"/>
    <w:rsid w:val="72CCFDEC"/>
    <w:rsid w:val="735468D5"/>
    <w:rsid w:val="736B1082"/>
    <w:rsid w:val="737DBA10"/>
    <w:rsid w:val="73822874"/>
    <w:rsid w:val="739BC956"/>
    <w:rsid w:val="739F68CC"/>
    <w:rsid w:val="73B7BAEE"/>
    <w:rsid w:val="73D21968"/>
    <w:rsid w:val="73EED3EE"/>
    <w:rsid w:val="74ECA05C"/>
    <w:rsid w:val="74FDC236"/>
    <w:rsid w:val="7502E180"/>
    <w:rsid w:val="753398C2"/>
    <w:rsid w:val="75B8E206"/>
    <w:rsid w:val="75D13487"/>
    <w:rsid w:val="75D17BE3"/>
    <w:rsid w:val="75D81C76"/>
    <w:rsid w:val="760C8E93"/>
    <w:rsid w:val="760E7162"/>
    <w:rsid w:val="767E537D"/>
    <w:rsid w:val="76D19191"/>
    <w:rsid w:val="771AB63E"/>
    <w:rsid w:val="7732E3F2"/>
    <w:rsid w:val="7767CAAC"/>
    <w:rsid w:val="77686428"/>
    <w:rsid w:val="776ABDEB"/>
    <w:rsid w:val="77BD2337"/>
    <w:rsid w:val="77BE1219"/>
    <w:rsid w:val="783FF05C"/>
    <w:rsid w:val="784764B6"/>
    <w:rsid w:val="78559997"/>
    <w:rsid w:val="786314FC"/>
    <w:rsid w:val="786DCA77"/>
    <w:rsid w:val="789FF406"/>
    <w:rsid w:val="78B69E21"/>
    <w:rsid w:val="78C30423"/>
    <w:rsid w:val="79038431"/>
    <w:rsid w:val="7921FDA6"/>
    <w:rsid w:val="79393334"/>
    <w:rsid w:val="793F800C"/>
    <w:rsid w:val="794ED4B6"/>
    <w:rsid w:val="796B17E2"/>
    <w:rsid w:val="797C25C9"/>
    <w:rsid w:val="79CA0C39"/>
    <w:rsid w:val="79FD46BA"/>
    <w:rsid w:val="7A0006BF"/>
    <w:rsid w:val="7A2C2E00"/>
    <w:rsid w:val="7A2C4CBF"/>
    <w:rsid w:val="7A45B278"/>
    <w:rsid w:val="7A5A5841"/>
    <w:rsid w:val="7A797E55"/>
    <w:rsid w:val="7B1B936E"/>
    <w:rsid w:val="7B292DBD"/>
    <w:rsid w:val="7B525085"/>
    <w:rsid w:val="7B560D21"/>
    <w:rsid w:val="7B6CD3BE"/>
    <w:rsid w:val="7BA1F452"/>
    <w:rsid w:val="7BE35564"/>
    <w:rsid w:val="7C51BBA8"/>
    <w:rsid w:val="7C542F42"/>
    <w:rsid w:val="7C5E66C3"/>
    <w:rsid w:val="7C72774E"/>
    <w:rsid w:val="7C7C5D3C"/>
    <w:rsid w:val="7C893A9D"/>
    <w:rsid w:val="7CBAE8CD"/>
    <w:rsid w:val="7CC50A81"/>
    <w:rsid w:val="7CE298E5"/>
    <w:rsid w:val="7CECBE16"/>
    <w:rsid w:val="7D0EC0F6"/>
    <w:rsid w:val="7D0FE25D"/>
    <w:rsid w:val="7D6AE3C1"/>
    <w:rsid w:val="7DD4974A"/>
    <w:rsid w:val="7E1DDE06"/>
    <w:rsid w:val="7E2CFDE5"/>
    <w:rsid w:val="7E8C4160"/>
    <w:rsid w:val="7E8DADE3"/>
    <w:rsid w:val="7EACAC7F"/>
    <w:rsid w:val="7F21ACE0"/>
    <w:rsid w:val="7F2AA798"/>
    <w:rsid w:val="7FB6FDEE"/>
    <w:rsid w:val="7FC776E0"/>
    <w:rsid w:val="7FC89D42"/>
    <w:rsid w:val="7FE50B46"/>
    <w:rsid w:val="7FFA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0698B"/>
  <w15:chartTrackingRefBased/>
  <w15:docId w15:val="{CE429A00-C71B-423D-8C21-4E7D91B2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2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096A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579C9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E579C9"/>
    <w:pPr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4E0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4E0A9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7708D5"/>
    <w:rPr>
      <w:rFonts w:ascii="CourierNewPSMT" w:hAnsi="CourierNewPSMT" w:hint="default"/>
      <w:b w:val="0"/>
      <w:bCs w:val="0"/>
      <w:i w:val="0"/>
      <w:iCs w:val="0"/>
      <w:color w:val="000000"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D44B5B"/>
    <w:pPr>
      <w:spacing w:after="100"/>
      <w:ind w:left="660"/>
    </w:pPr>
    <w:rPr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D44B5B"/>
    <w:pPr>
      <w:spacing w:after="100"/>
      <w:ind w:left="880"/>
    </w:pPr>
    <w:rPr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D44B5B"/>
    <w:pPr>
      <w:spacing w:after="100"/>
      <w:ind w:left="1100"/>
    </w:pPr>
    <w:rPr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D44B5B"/>
    <w:pPr>
      <w:spacing w:after="100"/>
      <w:ind w:left="1320"/>
    </w:pPr>
    <w:rPr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D44B5B"/>
    <w:pPr>
      <w:spacing w:after="100"/>
      <w:ind w:left="1540"/>
    </w:pPr>
    <w:rPr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D44B5B"/>
    <w:pPr>
      <w:spacing w:after="100"/>
      <w:ind w:left="1760"/>
    </w:pPr>
    <w:rPr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44B5B"/>
    <w:rPr>
      <w:color w:val="605E5C"/>
      <w:shd w:val="clear" w:color="auto" w:fill="E1DFDD"/>
    </w:rPr>
  </w:style>
  <w:style w:type="character" w:customStyle="1" w:styleId="normaltextrun">
    <w:name w:val="normaltextrun"/>
    <w:basedOn w:val="Fontepargpadro"/>
    <w:rsid w:val="00E058FD"/>
  </w:style>
  <w:style w:type="paragraph" w:customStyle="1" w:styleId="tabelatextoalinhadoesquerda">
    <w:name w:val="tabela_texto_alinhado_esquerda"/>
    <w:basedOn w:val="Normal"/>
    <w:rsid w:val="009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9152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paragraph" w:styleId="Reviso">
    <w:name w:val="Revision"/>
    <w:hidden/>
    <w:uiPriority w:val="99"/>
    <w:semiHidden/>
    <w:rsid w:val="0005052C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6E613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formacoes.anatel.gov.br/legislacao/resolucoes/2019/1371-resolucao-717" TargetMode="External"/><Relationship Id="rId18" Type="http://schemas.openxmlformats.org/officeDocument/2006/relationships/hyperlink" Target="https://sistemas.anatel.gov.br/dic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istemas.anatel.gov.br/stel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sei.anatel.gov.b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nformacoes.anatel.gov.br/legislacao/resolucoes/2019/1371" TargetMode="External"/><Relationship Id="rId20" Type="http://schemas.openxmlformats.org/officeDocument/2006/relationships/hyperlink" Target="https://sistemas.anatel.gov.br/mosaico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apps.anatel.gov.br/AnatelConsumidor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FE6440-12DB-4E7F-8A78-1A89EB055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4679AF-69FF-47EA-8A02-B7CC901A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22</Pages>
  <Words>7777</Words>
  <Characters>42002</Characters>
  <Application>Microsoft Office Word</Application>
  <DocSecurity>0</DocSecurity>
  <Lines>350</Lines>
  <Paragraphs>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49680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89</cp:revision>
  <dcterms:created xsi:type="dcterms:W3CDTF">2021-06-17T17:21:00Z</dcterms:created>
  <dcterms:modified xsi:type="dcterms:W3CDTF">2023-07-27T20:42:00Z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